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9B203">
      <w:pPr>
        <w:keepNext w:val="0"/>
        <w:keepLines w:val="0"/>
        <w:pageBreakBefore w:val="0"/>
        <w:widowControl w:val="0"/>
        <w:kinsoku/>
        <w:wordWrap/>
        <w:overflowPunct/>
        <w:topLinePunct w:val="0"/>
        <w:autoSpaceDE/>
        <w:autoSpaceDN/>
        <w:bidi w:val="0"/>
        <w:adjustRightInd/>
        <w:spacing w:line="240" w:lineRule="atLeast"/>
        <w:textAlignment w:val="auto"/>
        <w:rPr>
          <w:rFonts w:hint="eastAsia" w:eastAsia="仿宋_GB2312"/>
          <w:sz w:val="32"/>
          <w:szCs w:val="32"/>
          <w:lang w:val="en-US" w:eastAsia="zh-CN"/>
        </w:rPr>
      </w:pPr>
      <w:r>
        <w:rPr>
          <w:rFonts w:hint="eastAsia" w:eastAsia="仿宋_GB2312"/>
          <w:sz w:val="32"/>
          <w:szCs w:val="32"/>
          <w:lang w:val="en-US" w:eastAsia="zh-CN"/>
        </w:rPr>
        <w:t>附件1：</w:t>
      </w:r>
    </w:p>
    <w:p w14:paraId="651132AA">
      <w:pPr>
        <w:snapToGrid w:val="0"/>
        <w:jc w:val="center"/>
        <w:rPr>
          <w:rFonts w:hint="eastAsia" w:ascii="方正小标宋_GBK" w:hAnsi="方正小标宋_GBK" w:eastAsia="方正小标宋_GBK" w:cs="方正小标宋_GBK"/>
          <w:sz w:val="44"/>
          <w:szCs w:val="44"/>
          <w:lang w:val="en-US" w:eastAsia="zh-CN"/>
        </w:rPr>
      </w:pPr>
    </w:p>
    <w:p w14:paraId="74BA3408">
      <w:pPr>
        <w:snapToGrid w:val="0"/>
        <w:jc w:val="center"/>
        <w:rPr>
          <w:rFonts w:hint="eastAsia" w:ascii="方正小标宋_GBK" w:hAnsi="方正小标宋_GBK" w:eastAsia="方正小标宋_GBK" w:cs="方正小标宋_GBK"/>
          <w:sz w:val="44"/>
          <w:szCs w:val="44"/>
          <w:lang w:val="en-US" w:eastAsia="zh-CN"/>
        </w:rPr>
      </w:pPr>
    </w:p>
    <w:p w14:paraId="26C15E2B">
      <w:pPr>
        <w:snapToGrid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中共黄平县直属机关工作委员会</w:t>
      </w:r>
    </w:p>
    <w:p w14:paraId="3BD27F99">
      <w:pPr>
        <w:snapToGrid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2025年度部门预算和“三公”经费信息公开文字说明</w:t>
      </w:r>
    </w:p>
    <w:p w14:paraId="1D8B1898">
      <w:pPr>
        <w:ind w:firstLine="560" w:firstLineChars="200"/>
        <w:rPr>
          <w:rFonts w:hint="eastAsia" w:ascii="仿宋" w:hAnsi="仿宋" w:eastAsia="仿宋" w:cs="仿宋"/>
          <w:sz w:val="28"/>
          <w:szCs w:val="28"/>
        </w:rPr>
      </w:pPr>
    </w:p>
    <w:p w14:paraId="0CBA1836">
      <w:pPr>
        <w:jc w:val="center"/>
        <w:rPr>
          <w:rFonts w:hint="eastAsia" w:ascii="黑体" w:hAnsi="黑体" w:eastAsia="黑体" w:cs="方正小标宋简体"/>
          <w:sz w:val="44"/>
          <w:szCs w:val="44"/>
          <w:shd w:val="clear" w:color="auto" w:fill="auto"/>
        </w:rPr>
      </w:pPr>
    </w:p>
    <w:p w14:paraId="369FDC8F">
      <w:pPr>
        <w:jc w:val="center"/>
        <w:rPr>
          <w:rFonts w:hint="eastAsia" w:ascii="黑体" w:hAnsi="黑体" w:eastAsia="黑体" w:cs="方正小标宋简体"/>
          <w:sz w:val="44"/>
          <w:szCs w:val="44"/>
          <w:shd w:val="clear" w:color="auto" w:fill="auto"/>
        </w:rPr>
      </w:pPr>
    </w:p>
    <w:p w14:paraId="7F4BCA83">
      <w:pPr>
        <w:jc w:val="center"/>
        <w:rPr>
          <w:rFonts w:hint="eastAsia" w:ascii="黑体" w:hAnsi="黑体" w:eastAsia="黑体" w:cs="方正小标宋简体"/>
          <w:sz w:val="44"/>
          <w:szCs w:val="44"/>
          <w:shd w:val="clear" w:color="auto" w:fill="auto"/>
        </w:rPr>
      </w:pPr>
    </w:p>
    <w:p w14:paraId="42E0CDDE">
      <w:pPr>
        <w:jc w:val="center"/>
        <w:rPr>
          <w:rFonts w:hint="eastAsia" w:ascii="黑体" w:hAnsi="黑体" w:eastAsia="黑体" w:cs="方正小标宋简体"/>
          <w:sz w:val="44"/>
          <w:szCs w:val="44"/>
          <w:shd w:val="clear" w:color="auto" w:fill="auto"/>
        </w:rPr>
      </w:pPr>
    </w:p>
    <w:p w14:paraId="7118634B">
      <w:pPr>
        <w:jc w:val="center"/>
        <w:rPr>
          <w:rFonts w:hint="eastAsia" w:ascii="黑体" w:hAnsi="黑体" w:eastAsia="黑体" w:cs="方正小标宋简体"/>
          <w:sz w:val="44"/>
          <w:szCs w:val="44"/>
          <w:shd w:val="clear" w:color="auto" w:fill="auto"/>
        </w:rPr>
      </w:pPr>
    </w:p>
    <w:p w14:paraId="493124A0">
      <w:pPr>
        <w:jc w:val="center"/>
        <w:rPr>
          <w:rFonts w:hint="eastAsia" w:ascii="黑体" w:hAnsi="黑体" w:eastAsia="黑体" w:cs="方正小标宋简体"/>
          <w:sz w:val="44"/>
          <w:szCs w:val="44"/>
          <w:shd w:val="clear" w:color="auto" w:fill="auto"/>
        </w:rPr>
      </w:pPr>
    </w:p>
    <w:p w14:paraId="5C067557">
      <w:pPr>
        <w:jc w:val="center"/>
        <w:rPr>
          <w:rFonts w:hint="eastAsia" w:ascii="黑体" w:hAnsi="黑体" w:eastAsia="黑体" w:cs="方正小标宋简体"/>
          <w:sz w:val="44"/>
          <w:szCs w:val="44"/>
          <w:shd w:val="clear" w:color="auto" w:fill="auto"/>
        </w:rPr>
      </w:pPr>
    </w:p>
    <w:p w14:paraId="02B44DB8">
      <w:pPr>
        <w:jc w:val="center"/>
        <w:rPr>
          <w:rFonts w:hint="eastAsia" w:ascii="黑体" w:hAnsi="黑体" w:eastAsia="黑体" w:cs="方正小标宋简体"/>
          <w:sz w:val="44"/>
          <w:szCs w:val="44"/>
          <w:shd w:val="clear" w:color="auto" w:fill="auto"/>
        </w:rPr>
      </w:pPr>
    </w:p>
    <w:p w14:paraId="673D88BD">
      <w:pPr>
        <w:jc w:val="center"/>
        <w:rPr>
          <w:rFonts w:hint="eastAsia" w:ascii="黑体" w:hAnsi="黑体" w:eastAsia="黑体" w:cs="方正小标宋简体"/>
          <w:sz w:val="44"/>
          <w:szCs w:val="44"/>
          <w:shd w:val="clear" w:color="auto" w:fill="auto"/>
        </w:rPr>
      </w:pPr>
    </w:p>
    <w:p w14:paraId="5F18CC3D">
      <w:pPr>
        <w:jc w:val="center"/>
        <w:rPr>
          <w:rFonts w:hint="eastAsia" w:ascii="黑体" w:hAnsi="黑体" w:eastAsia="黑体" w:cs="方正小标宋简体"/>
          <w:sz w:val="44"/>
          <w:szCs w:val="44"/>
          <w:shd w:val="clear" w:color="auto" w:fill="auto"/>
        </w:rPr>
      </w:pPr>
    </w:p>
    <w:p w14:paraId="53CBF5F1">
      <w:pPr>
        <w:jc w:val="center"/>
        <w:rPr>
          <w:rFonts w:hint="eastAsia" w:ascii="黑体" w:hAnsi="黑体" w:eastAsia="黑体" w:cs="方正小标宋简体"/>
          <w:sz w:val="44"/>
          <w:szCs w:val="44"/>
          <w:shd w:val="clear" w:color="auto" w:fill="auto"/>
        </w:rPr>
      </w:pPr>
    </w:p>
    <w:p w14:paraId="3A3C880C">
      <w:pPr>
        <w:jc w:val="center"/>
        <w:rPr>
          <w:rFonts w:hint="eastAsia" w:ascii="黑体" w:hAnsi="黑体" w:eastAsia="黑体" w:cs="方正小标宋简体"/>
          <w:sz w:val="44"/>
          <w:szCs w:val="44"/>
          <w:shd w:val="clear" w:color="auto" w:fill="auto"/>
        </w:rPr>
      </w:pPr>
    </w:p>
    <w:p w14:paraId="366977E2">
      <w:pPr>
        <w:jc w:val="center"/>
        <w:rPr>
          <w:rFonts w:hint="eastAsia" w:ascii="黑体" w:hAnsi="黑体" w:eastAsia="黑体" w:cs="方正小标宋简体"/>
          <w:sz w:val="44"/>
          <w:szCs w:val="44"/>
          <w:shd w:val="clear" w:color="auto" w:fill="auto"/>
        </w:rPr>
      </w:pPr>
    </w:p>
    <w:p w14:paraId="2CEC8C2B">
      <w:pPr>
        <w:jc w:val="center"/>
        <w:rPr>
          <w:rFonts w:hint="eastAsia" w:ascii="黑体" w:hAnsi="黑体" w:eastAsia="黑体" w:cs="方正小标宋简体"/>
          <w:sz w:val="44"/>
          <w:szCs w:val="44"/>
          <w:shd w:val="clear" w:color="auto" w:fill="auto"/>
        </w:rPr>
      </w:pPr>
    </w:p>
    <w:p w14:paraId="7A60EAC8">
      <w:pPr>
        <w:jc w:val="center"/>
        <w:rPr>
          <w:rFonts w:hint="eastAsia" w:ascii="黑体" w:hAnsi="黑体" w:eastAsia="黑体" w:cs="方正小标宋简体"/>
          <w:sz w:val="44"/>
          <w:szCs w:val="44"/>
          <w:shd w:val="clear" w:color="auto" w:fill="auto"/>
        </w:rPr>
      </w:pPr>
    </w:p>
    <w:p w14:paraId="0083FA79">
      <w:pPr>
        <w:jc w:val="center"/>
        <w:rPr>
          <w:rFonts w:hint="eastAsia" w:ascii="黑体" w:hAnsi="黑体" w:eastAsia="黑体" w:cs="方正小标宋简体"/>
          <w:sz w:val="44"/>
          <w:szCs w:val="44"/>
          <w:shd w:val="clear" w:color="auto" w:fill="auto"/>
        </w:rPr>
      </w:pPr>
      <w:r>
        <w:rPr>
          <w:rFonts w:hint="eastAsia" w:ascii="黑体" w:hAnsi="黑体" w:eastAsia="黑体" w:cs="方正小标宋简体"/>
          <w:sz w:val="44"/>
          <w:szCs w:val="44"/>
          <w:shd w:val="clear" w:color="auto" w:fill="auto"/>
        </w:rPr>
        <w:t>目录</w:t>
      </w:r>
    </w:p>
    <w:p w14:paraId="63DF1B04">
      <w:pPr>
        <w:ind w:firstLine="640" w:firstLineChars="200"/>
        <w:rPr>
          <w:rFonts w:hint="eastAsia" w:ascii="黑体" w:hAnsi="黑体" w:eastAsia="黑体" w:cs="黑体"/>
          <w:b w:val="0"/>
          <w:bCs/>
          <w:sz w:val="32"/>
          <w:szCs w:val="32"/>
          <w:shd w:val="clear" w:color="auto" w:fill="auto"/>
        </w:rPr>
      </w:pPr>
      <w:r>
        <w:rPr>
          <w:rFonts w:hint="eastAsia" w:ascii="黑体" w:hAnsi="黑体" w:eastAsia="黑体" w:cs="黑体"/>
          <w:b w:val="0"/>
          <w:bCs/>
          <w:sz w:val="32"/>
          <w:szCs w:val="32"/>
          <w:shd w:val="clear" w:color="auto" w:fill="auto"/>
          <w:lang w:eastAsia="zh-CN"/>
        </w:rPr>
        <w:t>一、</w:t>
      </w:r>
      <w:r>
        <w:rPr>
          <w:rFonts w:hint="eastAsia" w:ascii="黑体" w:hAnsi="黑体" w:eastAsia="黑体" w:cs="黑体"/>
          <w:b w:val="0"/>
          <w:bCs/>
          <w:sz w:val="32"/>
          <w:szCs w:val="32"/>
          <w:shd w:val="clear" w:color="auto" w:fill="auto"/>
        </w:rPr>
        <w:t>部门概况</w:t>
      </w:r>
    </w:p>
    <w:p w14:paraId="55737F96">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部门主要职能</w:t>
      </w:r>
    </w:p>
    <w:p w14:paraId="2C8029FB">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部门预算单位构成</w:t>
      </w:r>
    </w:p>
    <w:p w14:paraId="2B208427">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eastAsia="zh-CN"/>
        </w:rPr>
      </w:pPr>
      <w:r>
        <w:rPr>
          <w:rFonts w:hint="eastAsia" w:ascii="仿宋_GB2312" w:hAnsi="仿宋_GB2312" w:eastAsia="仿宋_GB2312" w:cs="仿宋_GB2312"/>
          <w:b w:val="0"/>
          <w:bCs w:val="0"/>
          <w:sz w:val="32"/>
          <w:szCs w:val="32"/>
          <w:lang w:val="en-US" w:eastAsia="zh-CN"/>
        </w:rPr>
        <w:t>（三）部门人员构成</w:t>
      </w:r>
    </w:p>
    <w:p w14:paraId="3C922684">
      <w:pPr>
        <w:ind w:firstLine="640" w:firstLineChars="200"/>
        <w:rPr>
          <w:rFonts w:hint="eastAsia" w:ascii="黑体" w:hAnsi="黑体" w:eastAsia="黑体" w:cs="黑体"/>
          <w:b w:val="0"/>
          <w:bCs/>
          <w:sz w:val="32"/>
          <w:szCs w:val="32"/>
          <w:shd w:val="clear" w:color="auto" w:fill="auto"/>
          <w:lang w:eastAsia="zh-CN"/>
        </w:rPr>
      </w:pPr>
      <w:r>
        <w:rPr>
          <w:rFonts w:hint="eastAsia" w:ascii="黑体" w:hAnsi="黑体" w:eastAsia="黑体" w:cs="黑体"/>
          <w:b w:val="0"/>
          <w:bCs/>
          <w:sz w:val="32"/>
          <w:szCs w:val="32"/>
          <w:shd w:val="clear" w:color="auto" w:fill="auto"/>
          <w:lang w:eastAsia="zh-CN"/>
        </w:rPr>
        <w:t>二、部门预算安排情况说明</w:t>
      </w:r>
    </w:p>
    <w:p w14:paraId="359B668E">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部门预算收支情况</w:t>
      </w:r>
    </w:p>
    <w:p w14:paraId="63BFA0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（二）收支增减变化情况说明</w:t>
      </w:r>
    </w:p>
    <w:p w14:paraId="6518C6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（三）收入预算情况说明</w:t>
      </w:r>
    </w:p>
    <w:p w14:paraId="0E818C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（四）支出预算情况说明</w:t>
      </w:r>
    </w:p>
    <w:p w14:paraId="38A6B7DD">
      <w:pPr>
        <w:ind w:firstLine="640" w:firstLineChars="200"/>
        <w:rPr>
          <w:rFonts w:hint="eastAsia" w:ascii="黑体" w:hAnsi="黑体" w:eastAsia="黑体" w:cs="黑体"/>
          <w:b w:val="0"/>
          <w:bCs/>
          <w:sz w:val="32"/>
          <w:szCs w:val="32"/>
          <w:shd w:val="clear" w:color="auto" w:fill="auto"/>
          <w:lang w:eastAsia="zh-CN"/>
        </w:rPr>
      </w:pPr>
      <w:r>
        <w:rPr>
          <w:rFonts w:hint="eastAsia" w:ascii="黑体" w:hAnsi="黑体" w:eastAsia="黑体" w:cs="黑体"/>
          <w:b w:val="0"/>
          <w:bCs/>
          <w:sz w:val="32"/>
          <w:szCs w:val="32"/>
          <w:shd w:val="clear" w:color="auto" w:fill="auto"/>
          <w:lang w:eastAsia="zh-CN"/>
        </w:rPr>
        <w:t>三、项目支出安排情况说明</w:t>
      </w:r>
    </w:p>
    <w:p w14:paraId="35982C2E">
      <w:pPr>
        <w:ind w:firstLine="640" w:firstLineChars="200"/>
        <w:rPr>
          <w:rFonts w:hint="eastAsia" w:ascii="黑体" w:hAnsi="黑体" w:eastAsia="黑体" w:cs="黑体"/>
          <w:b w:val="0"/>
          <w:bCs/>
          <w:sz w:val="32"/>
          <w:szCs w:val="32"/>
          <w:shd w:val="clear" w:color="auto" w:fill="auto"/>
          <w:lang w:eastAsia="zh-CN"/>
        </w:rPr>
      </w:pPr>
      <w:r>
        <w:rPr>
          <w:rFonts w:hint="eastAsia" w:ascii="黑体" w:hAnsi="黑体" w:eastAsia="黑体" w:cs="黑体"/>
          <w:b w:val="0"/>
          <w:bCs/>
          <w:sz w:val="32"/>
          <w:szCs w:val="32"/>
          <w:shd w:val="clear" w:color="auto" w:fill="auto"/>
          <w:lang w:eastAsia="zh-CN"/>
        </w:rPr>
        <w:t>四、其他重要事项说明</w:t>
      </w:r>
    </w:p>
    <w:p w14:paraId="28094BD9">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（一）部门运行经费安排说明</w:t>
      </w:r>
    </w:p>
    <w:p w14:paraId="183BF561">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部门国有资产占有情况说明</w:t>
      </w:r>
    </w:p>
    <w:p w14:paraId="2EB08119">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（三）部门政府采购情况</w:t>
      </w:r>
    </w:p>
    <w:p w14:paraId="20E2463B">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（四）预算绩效情况说明</w:t>
      </w:r>
    </w:p>
    <w:p w14:paraId="4E315560">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eastAsia="zh-CN"/>
        </w:rPr>
      </w:pPr>
      <w:r>
        <w:rPr>
          <w:rFonts w:hint="eastAsia" w:ascii="Times New Roman" w:hAnsi="Times New Roman" w:eastAsia="仿宋_GB2312" w:cs="Times New Roman"/>
          <w:sz w:val="32"/>
          <w:szCs w:val="32"/>
          <w:lang w:val="en-US" w:eastAsia="zh-CN"/>
        </w:rPr>
        <w:t>（五）国有资本经营预算</w:t>
      </w:r>
    </w:p>
    <w:p w14:paraId="0B213A01">
      <w:pPr>
        <w:ind w:firstLine="640" w:firstLineChars="200"/>
        <w:rPr>
          <w:rFonts w:hint="default" w:ascii="黑体" w:hAnsi="黑体" w:eastAsia="黑体" w:cs="黑体"/>
          <w:b w:val="0"/>
          <w:bCs/>
          <w:sz w:val="32"/>
          <w:szCs w:val="32"/>
          <w:shd w:val="clear" w:color="auto" w:fill="auto"/>
          <w:lang w:val="en-US" w:eastAsia="zh-CN"/>
        </w:rPr>
      </w:pPr>
      <w:r>
        <w:rPr>
          <w:rFonts w:hint="eastAsia" w:ascii="黑体" w:hAnsi="黑体" w:eastAsia="黑体" w:cs="黑体"/>
          <w:b w:val="0"/>
          <w:bCs/>
          <w:sz w:val="32"/>
          <w:szCs w:val="32"/>
          <w:shd w:val="clear" w:color="auto" w:fill="auto"/>
          <w:lang w:eastAsia="zh-CN"/>
        </w:rPr>
        <w:t>五、</w:t>
      </w:r>
      <w:r>
        <w:rPr>
          <w:rFonts w:hint="eastAsia" w:ascii="黑体" w:hAnsi="黑体" w:eastAsia="黑体" w:cs="黑体"/>
          <w:b w:val="0"/>
          <w:bCs/>
          <w:sz w:val="32"/>
          <w:szCs w:val="32"/>
          <w:shd w:val="clear" w:color="auto" w:fill="auto"/>
          <w:lang w:val="en-US" w:eastAsia="zh-CN"/>
        </w:rPr>
        <w:t>名词解释</w:t>
      </w:r>
    </w:p>
    <w:p w14:paraId="573D86D4">
      <w:pPr>
        <w:ind w:firstLine="640" w:firstLineChars="200"/>
        <w:rPr>
          <w:rFonts w:hint="eastAsia" w:ascii="黑体" w:hAnsi="黑体" w:eastAsia="黑体" w:cs="黑体"/>
          <w:b w:val="0"/>
          <w:bCs/>
          <w:sz w:val="32"/>
          <w:szCs w:val="32"/>
          <w:shd w:val="clear" w:color="auto" w:fill="auto"/>
          <w:lang w:eastAsia="zh-CN"/>
        </w:rPr>
      </w:pPr>
      <w:r>
        <w:rPr>
          <w:rFonts w:hint="eastAsia" w:ascii="黑体" w:hAnsi="黑体" w:eastAsia="黑体" w:cs="黑体"/>
          <w:b w:val="0"/>
          <w:bCs/>
          <w:sz w:val="32"/>
          <w:szCs w:val="32"/>
          <w:shd w:val="clear" w:color="auto" w:fill="auto"/>
          <w:lang w:val="en-US" w:eastAsia="zh-CN"/>
        </w:rPr>
        <w:t>六、</w:t>
      </w:r>
      <w:r>
        <w:rPr>
          <w:rFonts w:hint="eastAsia" w:ascii="黑体" w:hAnsi="黑体" w:eastAsia="黑体" w:cs="黑体"/>
          <w:b w:val="0"/>
          <w:bCs/>
          <w:sz w:val="32"/>
          <w:szCs w:val="32"/>
          <w:shd w:val="clear" w:color="auto" w:fill="auto"/>
          <w:lang w:eastAsia="zh-CN"/>
        </w:rPr>
        <w:t>部门预算表</w:t>
      </w:r>
    </w:p>
    <w:p w14:paraId="35CC4248">
      <w:pPr>
        <w:ind w:firstLine="640" w:firstLineChars="200"/>
        <w:rPr>
          <w:rFonts w:hint="eastAsia" w:ascii="黑体" w:hAnsi="黑体" w:eastAsia="黑体" w:cs="黑体"/>
          <w:b w:val="0"/>
          <w:bCs/>
          <w:sz w:val="32"/>
          <w:szCs w:val="32"/>
          <w:shd w:val="clear" w:color="auto" w:fill="auto"/>
          <w:lang w:val="en-US" w:eastAsia="zh-CN"/>
        </w:rPr>
      </w:pPr>
      <w:r>
        <w:rPr>
          <w:rFonts w:hint="eastAsia" w:ascii="黑体" w:hAnsi="黑体" w:eastAsia="黑体" w:cs="黑体"/>
          <w:b w:val="0"/>
          <w:bCs/>
          <w:sz w:val="32"/>
          <w:szCs w:val="32"/>
          <w:shd w:val="clear" w:color="auto" w:fill="auto"/>
          <w:lang w:val="en-US" w:eastAsia="zh-CN"/>
        </w:rPr>
        <w:t>七、附件</w:t>
      </w:r>
    </w:p>
    <w:p w14:paraId="795EEE55">
      <w:pPr>
        <w:pStyle w:val="3"/>
        <w:rPr>
          <w:rFonts w:hint="eastAsia" w:ascii="仿宋_GB2312" w:hAnsi="仿宋_GB2312" w:eastAsia="仿宋_GB2312" w:cs="仿宋_GB2312"/>
          <w:b/>
          <w:bCs/>
          <w:sz w:val="32"/>
          <w:szCs w:val="32"/>
          <w:lang w:val="en-US" w:eastAsia="zh-CN"/>
        </w:rPr>
      </w:pPr>
    </w:p>
    <w:p w14:paraId="552D06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p>
    <w:p w14:paraId="264E7F98">
      <w:pPr>
        <w:pStyle w:val="6"/>
        <w:numPr>
          <w:ilvl w:val="0"/>
          <w:numId w:val="1"/>
        </w:numPr>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部门概况</w:t>
      </w:r>
    </w:p>
    <w:p w14:paraId="10590FF1">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（一）主要职责</w:t>
      </w:r>
    </w:p>
    <w:p w14:paraId="700F2124">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bdr w:val="none" w:color="auto" w:sz="0" w:space="0"/>
          <w:shd w:val="clear" w:fill="FFFFFF"/>
          <w:lang w:eastAsia="zh-CN"/>
        </w:rPr>
        <w:t>依法</w:t>
      </w:r>
      <w:r>
        <w:rPr>
          <w:rFonts w:hint="eastAsia" w:ascii="仿宋_GB2312" w:hAnsi="仿宋_GB2312" w:eastAsia="仿宋_GB2312" w:cs="仿宋_GB2312"/>
          <w:i w:val="0"/>
          <w:iCs w:val="0"/>
          <w:caps w:val="0"/>
          <w:color w:val="222222"/>
          <w:spacing w:val="0"/>
          <w:sz w:val="32"/>
          <w:szCs w:val="32"/>
          <w:shd w:val="clear" w:fill="FFFFFF"/>
        </w:rPr>
        <w:t>不予公开</w:t>
      </w:r>
      <w:r>
        <w:rPr>
          <w:rFonts w:hint="eastAsia" w:ascii="仿宋_GB2312" w:hAnsi="仿宋_GB2312" w:eastAsia="仿宋_GB2312" w:cs="仿宋_GB2312"/>
          <w:i w:val="0"/>
          <w:iCs w:val="0"/>
          <w:caps w:val="0"/>
          <w:color w:val="222222"/>
          <w:spacing w:val="0"/>
          <w:sz w:val="32"/>
          <w:szCs w:val="32"/>
          <w:shd w:val="clear" w:fill="FFFFFF"/>
          <w:lang w:eastAsia="zh-CN"/>
        </w:rPr>
        <w:t>。</w:t>
      </w:r>
    </w:p>
    <w:p w14:paraId="561B2B0E">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（二）部门预算单位构成</w:t>
      </w:r>
    </w:p>
    <w:p w14:paraId="0A2BFC55">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 xml:space="preserve">中共黄平县直属机关工作委员会是黄平县委的派出机构，统一领导县直机关各部门党的工作，为正科级行政单位，列入县委工作机关序列。中共黄平县直属机关工作委员会下辖财政全额拨款正股级事业单位1个，具体为：黄平县直机关党员服务中心。 中共黄平县直属机关工作委员会内设1个股室，具体为：综合股。 </w:t>
      </w:r>
    </w:p>
    <w:p w14:paraId="7517D16B">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 xml:space="preserve">（三）部门预算单位和人员编制构成情况 </w:t>
      </w:r>
    </w:p>
    <w:p w14:paraId="4A89F1DA">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因本部门下属单位未独立编制预算，其预算纳入本级预算合并编制，故本部门预算即为本级预算。本部门合并编制预算的下属单位具体包括：黄平县直机关党员服务中心。</w:t>
      </w:r>
      <w:r>
        <w:rPr>
          <w:rFonts w:hint="eastAsia" w:ascii="仿宋_GB2312" w:hAnsi="仿宋_GB2312" w:eastAsia="仿宋_GB2312" w:cs="仿宋_GB2312"/>
          <w:i w:val="0"/>
          <w:iCs w:val="0"/>
          <w:caps w:val="0"/>
          <w:color w:val="222222"/>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222222"/>
          <w:spacing w:val="0"/>
          <w:sz w:val="32"/>
          <w:szCs w:val="32"/>
          <w:shd w:val="clear" w:fill="FFFFFF"/>
        </w:rPr>
        <w:t>总编制人数为8人。其中：行政5人，工勤编制1人，全额事业2人。</w:t>
      </w:r>
    </w:p>
    <w:p w14:paraId="502B526D">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2025年部门预算中财政供养人员12人。其中：在编实有人数8人（行政5人，工勤编制1人，全额事业2人）；离退休4人（离休0人，退休4人）.</w:t>
      </w:r>
    </w:p>
    <w:p w14:paraId="727762FA">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二、部门预算安排情况说明</w:t>
      </w:r>
    </w:p>
    <w:p w14:paraId="2B6FAA42">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（一）部门预算收支情况</w:t>
      </w:r>
    </w:p>
    <w:p w14:paraId="7C91EDF8">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1.2025年部门预算总收入140.3897万元，其中一般公共预算收入107.0397万元，在收入预算中的占比为76.25%。安排支出预算140.3897万元，占收入预算的100%。</w:t>
      </w:r>
    </w:p>
    <w:p w14:paraId="17A0D1DD">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2.2025年部门预算总支出140.3897万元。其中：社会保障和就业支出18.85万元，卫生健康支出4.4万元，</w:t>
      </w:r>
      <w:r>
        <w:rPr>
          <w:rFonts w:hint="eastAsia" w:ascii="仿宋_GB2312" w:hAnsi="仿宋_GB2312" w:eastAsia="仿宋_GB2312" w:cs="仿宋_GB2312"/>
          <w:i w:val="0"/>
          <w:iCs w:val="0"/>
          <w:caps w:val="0"/>
          <w:color w:val="222222"/>
          <w:spacing w:val="0"/>
          <w:sz w:val="32"/>
          <w:szCs w:val="32"/>
          <w:bdr w:val="none" w:color="auto" w:sz="0" w:space="0"/>
          <w:shd w:val="clear" w:fill="FFFFFF"/>
        </w:rPr>
        <w:t>住房保障支出10.1万元</w:t>
      </w:r>
      <w:r>
        <w:rPr>
          <w:rFonts w:hint="eastAsia" w:ascii="仿宋_GB2312" w:hAnsi="仿宋_GB2312" w:eastAsia="仿宋_GB2312" w:cs="仿宋_GB2312"/>
          <w:i w:val="0"/>
          <w:iCs w:val="0"/>
          <w:caps w:val="0"/>
          <w:color w:val="222222"/>
          <w:spacing w:val="0"/>
          <w:sz w:val="32"/>
          <w:szCs w:val="32"/>
          <w:shd w:val="clear" w:fill="FFFFFF"/>
        </w:rPr>
        <w:t>，行政运行94.0397万元，其他党委办公厅（室）及相关机构事务支出13万元。</w:t>
      </w:r>
    </w:p>
    <w:p w14:paraId="648DED14">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（二）收支增减变化情况说明</w:t>
      </w:r>
    </w:p>
    <w:p w14:paraId="245DFE15">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rPr>
        <w:t>2025年部门预算收支总额与上年相比增加29.8897万元。主要原因为：工资标准调高以及党员教育培训费用增加</w:t>
      </w:r>
      <w:r>
        <w:rPr>
          <w:rFonts w:hint="eastAsia" w:ascii="仿宋_GB2312" w:hAnsi="仿宋_GB2312" w:eastAsia="仿宋_GB2312" w:cs="仿宋_GB2312"/>
          <w:i w:val="0"/>
          <w:iCs w:val="0"/>
          <w:caps w:val="0"/>
          <w:color w:val="222222"/>
          <w:spacing w:val="0"/>
          <w:sz w:val="32"/>
          <w:szCs w:val="32"/>
          <w:shd w:val="clear" w:fill="FFFFFF"/>
          <w:lang w:eastAsia="zh-CN"/>
        </w:rPr>
        <w:t>。</w:t>
      </w:r>
    </w:p>
    <w:p w14:paraId="269E9812">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（三）收入预算情况说明</w:t>
      </w:r>
    </w:p>
    <w:p w14:paraId="6A3B6C54">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2025年部门收入预算总额为140.3897万元。其中， 基本支出拨款收入127.3897万元,占总预算收入的91.8%。项目支出预算收入13万元，占总预算收入的9.3%。</w:t>
      </w:r>
    </w:p>
    <w:p w14:paraId="73D8D362">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（四）支出预算情况说明</w:t>
      </w:r>
    </w:p>
    <w:p w14:paraId="65774534">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1.支出预算总体情况。2025年部门预算支出为140.3897万元：其中，基本支出127.3897万元,主要用于在职人员工资、住房保障以及维持</w:t>
      </w:r>
      <w:r>
        <w:rPr>
          <w:rFonts w:hint="eastAsia" w:ascii="仿宋_GB2312" w:hAnsi="仿宋_GB2312" w:eastAsia="仿宋_GB2312" w:cs="仿宋_GB2312"/>
          <w:i w:val="0"/>
          <w:iCs w:val="0"/>
          <w:caps w:val="0"/>
          <w:color w:val="222222"/>
          <w:spacing w:val="0"/>
          <w:sz w:val="32"/>
          <w:szCs w:val="32"/>
          <w:bdr w:val="none" w:color="auto" w:sz="0" w:space="0"/>
          <w:shd w:val="clear" w:fill="FFFFFF"/>
        </w:rPr>
        <w:t>办公机关</w:t>
      </w:r>
      <w:r>
        <w:rPr>
          <w:rFonts w:hint="eastAsia" w:ascii="仿宋_GB2312" w:hAnsi="仿宋_GB2312" w:eastAsia="仿宋_GB2312" w:cs="仿宋_GB2312"/>
          <w:i w:val="0"/>
          <w:iCs w:val="0"/>
          <w:caps w:val="0"/>
          <w:color w:val="222222"/>
          <w:spacing w:val="0"/>
          <w:sz w:val="32"/>
          <w:szCs w:val="32"/>
          <w:shd w:val="clear" w:fill="FFFFFF"/>
        </w:rPr>
        <w:t>正常运转、完成日常工作任务等支出；项目支出13万元，主要用于2025年黄平县直机关党员教育培训。</w:t>
      </w:r>
    </w:p>
    <w:p w14:paraId="230207C7">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2.部门预算</w:t>
      </w:r>
      <w:r>
        <w:rPr>
          <w:rFonts w:hint="eastAsia" w:ascii="仿宋_GB2312" w:hAnsi="仿宋_GB2312" w:eastAsia="仿宋_GB2312" w:cs="仿宋_GB2312"/>
          <w:i w:val="0"/>
          <w:iCs w:val="0"/>
          <w:caps w:val="0"/>
          <w:color w:val="222222"/>
          <w:spacing w:val="0"/>
          <w:sz w:val="32"/>
          <w:szCs w:val="32"/>
          <w:bdr w:val="none" w:color="auto" w:sz="0" w:space="0"/>
          <w:shd w:val="clear" w:fill="FFFFFF"/>
        </w:rPr>
        <w:t>“三公”经费</w:t>
      </w:r>
      <w:r>
        <w:rPr>
          <w:rFonts w:hint="eastAsia" w:ascii="仿宋_GB2312" w:hAnsi="仿宋_GB2312" w:eastAsia="仿宋_GB2312" w:cs="仿宋_GB2312"/>
          <w:i w:val="0"/>
          <w:iCs w:val="0"/>
          <w:caps w:val="0"/>
          <w:color w:val="222222"/>
          <w:spacing w:val="0"/>
          <w:sz w:val="32"/>
          <w:szCs w:val="32"/>
          <w:shd w:val="clear" w:fill="FFFFFF"/>
        </w:rPr>
        <w:t>情况。2025年部门预算“三公”经费共计1100元，与上年相</w:t>
      </w:r>
      <w:r>
        <w:rPr>
          <w:rFonts w:hint="eastAsia" w:ascii="仿宋_GB2312" w:hAnsi="仿宋_GB2312" w:eastAsia="仿宋_GB2312" w:cs="仿宋_GB2312"/>
          <w:i w:val="0"/>
          <w:iCs w:val="0"/>
          <w:caps w:val="0"/>
          <w:color w:val="222222"/>
          <w:spacing w:val="0"/>
          <w:sz w:val="32"/>
          <w:szCs w:val="32"/>
          <w:bdr w:val="none" w:color="auto" w:sz="0" w:space="0"/>
          <w:shd w:val="clear" w:fill="FFFFFF"/>
        </w:rPr>
        <w:t>比</w:t>
      </w:r>
      <w:r>
        <w:rPr>
          <w:rFonts w:hint="eastAsia" w:ascii="仿宋_GB2312" w:hAnsi="仿宋_GB2312" w:eastAsia="仿宋_GB2312" w:cs="仿宋_GB2312"/>
          <w:i w:val="0"/>
          <w:iCs w:val="0"/>
          <w:caps w:val="0"/>
          <w:color w:val="222222"/>
          <w:spacing w:val="0"/>
          <w:sz w:val="32"/>
          <w:szCs w:val="32"/>
          <w:shd w:val="clear" w:fill="FFFFFF"/>
        </w:rPr>
        <w:t>减少100元。公务接待费1100元。</w:t>
      </w:r>
    </w:p>
    <w:p w14:paraId="3EE7559F">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三、项目支出安排情况说明</w:t>
      </w:r>
    </w:p>
    <w:p w14:paraId="4FB1577A">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2025年项目支出13万元，主要用于2025年黄平县直机关党员教育培训。</w:t>
      </w:r>
    </w:p>
    <w:p w14:paraId="406A1766">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四、其他重要事项说明</w:t>
      </w:r>
    </w:p>
    <w:p w14:paraId="74353707">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（一）部门运行经费安排说明</w:t>
      </w:r>
    </w:p>
    <w:p w14:paraId="578338CE">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部门运行经费主要</w:t>
      </w:r>
      <w:r>
        <w:rPr>
          <w:rFonts w:hint="eastAsia" w:ascii="仿宋_GB2312" w:hAnsi="仿宋_GB2312" w:eastAsia="仿宋_GB2312" w:cs="仿宋_GB2312"/>
          <w:i w:val="0"/>
          <w:iCs w:val="0"/>
          <w:caps w:val="0"/>
          <w:color w:val="222222"/>
          <w:spacing w:val="0"/>
          <w:sz w:val="32"/>
          <w:szCs w:val="32"/>
          <w:bdr w:val="none" w:color="auto" w:sz="0" w:space="0"/>
          <w:shd w:val="clear" w:fill="FFFFFF"/>
        </w:rPr>
        <w:t>用于</w:t>
      </w:r>
      <w:r>
        <w:rPr>
          <w:rFonts w:hint="eastAsia" w:ascii="仿宋_GB2312" w:hAnsi="仿宋_GB2312" w:eastAsia="仿宋_GB2312" w:cs="仿宋_GB2312"/>
          <w:i w:val="0"/>
          <w:iCs w:val="0"/>
          <w:caps w:val="0"/>
          <w:color w:val="222222"/>
          <w:spacing w:val="0"/>
          <w:sz w:val="32"/>
          <w:szCs w:val="32"/>
          <w:shd w:val="clear" w:fill="FFFFFF"/>
        </w:rPr>
        <w:t>人员工资103.32元、办公经费支出7.2万元，项目经费13万元。</w:t>
      </w:r>
    </w:p>
    <w:p w14:paraId="5E534A6F">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（二）部门国有资产占有情况说明</w:t>
      </w:r>
    </w:p>
    <w:p w14:paraId="7A5BDB14">
      <w:pPr>
        <w:pStyle w:val="6"/>
        <w:numPr>
          <w:numId w:val="0"/>
        </w:numPr>
        <w:ind w:firstLine="640" w:firstLineChars="200"/>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截至2024年12月31日，县直机关工委固定资产占有原值7.8元，其中流动资产0万元，非流动资产7.8万元；累计折旧7.33万元；资产净值0.47万元，其中通用设备净值0万元，家具类0.47万元。</w:t>
      </w:r>
    </w:p>
    <w:p w14:paraId="0E01FC21">
      <w:pPr>
        <w:pStyle w:val="6"/>
        <w:numPr>
          <w:numId w:val="0"/>
        </w:numPr>
        <w:ind w:firstLine="643" w:firstLineChars="200"/>
        <w:rPr>
          <w:rFonts w:hint="eastAsia" w:ascii="仿宋_GB2312" w:hAnsi="仿宋_GB2312" w:eastAsia="仿宋_GB2312" w:cs="仿宋_GB2312"/>
          <w:b/>
          <w:bCs/>
          <w:i w:val="0"/>
          <w:iCs w:val="0"/>
          <w:caps w:val="0"/>
          <w:color w:val="222222"/>
          <w:spacing w:val="0"/>
          <w:sz w:val="32"/>
          <w:szCs w:val="32"/>
          <w:shd w:val="clear" w:fill="FFFFFF"/>
        </w:rPr>
      </w:pPr>
      <w:bookmarkStart w:id="0" w:name="_GoBack"/>
      <w:r>
        <w:rPr>
          <w:rFonts w:hint="eastAsia" w:ascii="仿宋_GB2312" w:hAnsi="仿宋_GB2312" w:eastAsia="仿宋_GB2312" w:cs="仿宋_GB2312"/>
          <w:b/>
          <w:bCs/>
          <w:i w:val="0"/>
          <w:iCs w:val="0"/>
          <w:caps w:val="0"/>
          <w:color w:val="222222"/>
          <w:spacing w:val="0"/>
          <w:sz w:val="32"/>
          <w:szCs w:val="32"/>
          <w:bdr w:val="none" w:color="auto" w:sz="0" w:space="0"/>
          <w:shd w:val="clear" w:fill="FFFFFF"/>
        </w:rPr>
        <w:t>（三）</w:t>
      </w:r>
      <w:r>
        <w:rPr>
          <w:rFonts w:hint="eastAsia" w:ascii="仿宋_GB2312" w:hAnsi="仿宋_GB2312" w:eastAsia="仿宋_GB2312" w:cs="仿宋_GB2312"/>
          <w:b/>
          <w:bCs/>
          <w:i w:val="0"/>
          <w:iCs w:val="0"/>
          <w:caps w:val="0"/>
          <w:color w:val="222222"/>
          <w:spacing w:val="0"/>
          <w:sz w:val="32"/>
          <w:szCs w:val="32"/>
          <w:shd w:val="clear" w:fill="FFFFFF"/>
        </w:rPr>
        <w:t>预算绩效情况说明</w:t>
      </w:r>
    </w:p>
    <w:bookmarkEnd w:id="0"/>
    <w:p w14:paraId="2B72A4C7">
      <w:pPr>
        <w:pStyle w:val="6"/>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222222"/>
          <w:spacing w:val="0"/>
          <w:sz w:val="32"/>
          <w:szCs w:val="32"/>
          <w:shd w:val="clear" w:fill="FFFFFF"/>
        </w:rPr>
        <w:t>2025年我单位预算总收入140.3897万元，实行绩效目标管理的项目1个，2025年黄平县直机关党员教育培训项目资金为13万元，实施内容：2025年黄平县直机关党员教育培训。（详见附表）</w:t>
      </w:r>
    </w:p>
    <w:p w14:paraId="23F7C0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五、名词解释</w:t>
      </w:r>
    </w:p>
    <w:p w14:paraId="399B1B01">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（一）财政拨款收入：</w:t>
      </w:r>
      <w:r>
        <w:rPr>
          <w:rFonts w:hint="eastAsia" w:ascii="仿宋" w:hAnsi="仿宋" w:eastAsia="仿宋" w:cs="仿宋"/>
          <w:color w:val="auto"/>
          <w:sz w:val="32"/>
          <w:szCs w:val="24"/>
          <w:lang w:val="en-US"/>
        </w:rPr>
        <w:t>指同级财政当年拨付的资金。</w:t>
      </w:r>
    </w:p>
    <w:p w14:paraId="251BCC19">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（二）上级补助收入：</w:t>
      </w:r>
      <w:r>
        <w:rPr>
          <w:rFonts w:hint="eastAsia" w:ascii="仿宋" w:hAnsi="仿宋" w:eastAsia="仿宋" w:cs="仿宋"/>
          <w:color w:val="auto"/>
          <w:sz w:val="32"/>
          <w:szCs w:val="24"/>
          <w:lang w:val="en-US"/>
        </w:rPr>
        <w:t>指事业单位从主管部门和上级单位取得的非财政补助收入。</w:t>
      </w:r>
    </w:p>
    <w:p w14:paraId="562BBD90">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（三）事业收入：</w:t>
      </w:r>
      <w:r>
        <w:rPr>
          <w:rFonts w:hint="eastAsia" w:ascii="仿宋" w:hAnsi="仿宋" w:eastAsia="仿宋" w:cs="仿宋"/>
          <w:color w:val="auto"/>
          <w:sz w:val="32"/>
          <w:szCs w:val="24"/>
          <w:lang w:val="en-US"/>
        </w:rPr>
        <w:t>指事业单位开展专业业务活动及其辅助活动所取得的收入。</w:t>
      </w:r>
    </w:p>
    <w:p w14:paraId="1616D218">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（四）经营收入：</w:t>
      </w:r>
      <w:r>
        <w:rPr>
          <w:rFonts w:hint="eastAsia" w:ascii="仿宋" w:hAnsi="仿宋" w:eastAsia="仿宋" w:cs="仿宋"/>
          <w:color w:val="auto"/>
          <w:sz w:val="32"/>
          <w:szCs w:val="24"/>
          <w:lang w:val="en-US"/>
        </w:rPr>
        <w:t>指事业单位在专业业务活动及其辅助活动之外开展非独立核算经营活动取得的收入。</w:t>
      </w:r>
    </w:p>
    <w:p w14:paraId="7F2E0227">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（五）附属单位缴款：</w:t>
      </w:r>
      <w:r>
        <w:rPr>
          <w:rFonts w:hint="eastAsia" w:ascii="仿宋" w:hAnsi="仿宋" w:eastAsia="仿宋" w:cs="仿宋"/>
          <w:color w:val="auto"/>
          <w:sz w:val="32"/>
          <w:szCs w:val="24"/>
          <w:lang w:val="en-US"/>
        </w:rPr>
        <w:t>指事业单位附属的独立核算单位按有关规定上缴的收入。</w:t>
      </w:r>
    </w:p>
    <w:p w14:paraId="6A925F01">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（六）其他收入</w:t>
      </w:r>
      <w:r>
        <w:rPr>
          <w:rFonts w:hint="eastAsia" w:ascii="仿宋" w:hAnsi="仿宋" w:eastAsia="仿宋" w:cs="仿宋"/>
          <w:color w:val="auto"/>
          <w:sz w:val="32"/>
          <w:szCs w:val="24"/>
          <w:lang w:val="en-US"/>
        </w:rPr>
        <w:t>：指除上述“财政拨款收入”、“事业收入”、“经营收入”、“附属单位缴款”等之外取得的收入。</w:t>
      </w:r>
    </w:p>
    <w:p w14:paraId="78D69BFD">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（七）用事业基金弥补收支差额：</w:t>
      </w:r>
      <w:r>
        <w:rPr>
          <w:rFonts w:hint="eastAsia" w:ascii="仿宋" w:hAnsi="仿宋" w:eastAsia="仿宋" w:cs="仿宋"/>
          <w:color w:val="auto"/>
          <w:sz w:val="32"/>
          <w:szCs w:val="24"/>
          <w:lang w:val="en-US"/>
        </w:rPr>
        <w:t>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3C95509F">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（八）上年结转和结余：</w:t>
      </w:r>
      <w:r>
        <w:rPr>
          <w:rFonts w:hint="eastAsia" w:ascii="仿宋" w:hAnsi="仿宋" w:eastAsia="仿宋" w:cs="仿宋"/>
          <w:color w:val="auto"/>
          <w:sz w:val="32"/>
          <w:szCs w:val="24"/>
          <w:lang w:val="en-US"/>
        </w:rPr>
        <w:t>指以前年度支出预算因客观条件变化未执行完毕、结转到本年度按有关规定继续使用的资金，既包括财政拨款结转和结余，也包括事业收入、经营收入、其他收入的结转和结余。</w:t>
      </w:r>
    </w:p>
    <w:p w14:paraId="55703A16">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（九）结余分配：</w:t>
      </w:r>
      <w:r>
        <w:rPr>
          <w:rFonts w:hint="eastAsia" w:ascii="仿宋" w:hAnsi="仿宋" w:eastAsia="仿宋" w:cs="仿宋"/>
          <w:color w:val="auto"/>
          <w:sz w:val="32"/>
          <w:szCs w:val="24"/>
          <w:lang w:val="en-US"/>
        </w:rPr>
        <w:t>反映单位当年结余的分配情况。</w:t>
      </w:r>
    </w:p>
    <w:p w14:paraId="47746210">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（十）年末结转和结余：</w:t>
      </w:r>
      <w:r>
        <w:rPr>
          <w:rFonts w:hint="eastAsia" w:ascii="仿宋" w:hAnsi="仿宋" w:eastAsia="仿宋" w:cs="仿宋"/>
          <w:color w:val="auto"/>
          <w:sz w:val="32"/>
          <w:szCs w:val="24"/>
          <w:lang w:val="en-US"/>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776CC9CB">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（十一）基本支出：</w:t>
      </w:r>
      <w:r>
        <w:rPr>
          <w:rFonts w:hint="eastAsia" w:ascii="仿宋" w:hAnsi="仿宋" w:eastAsia="仿宋" w:cs="仿宋"/>
          <w:color w:val="auto"/>
          <w:sz w:val="32"/>
          <w:szCs w:val="24"/>
          <w:lang w:val="en-US"/>
        </w:rPr>
        <w:t>指为保障机构正常运转、完成日常工作任务而发生的人员支出和公用支出。</w:t>
      </w:r>
    </w:p>
    <w:p w14:paraId="2259690D">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（十二）项目支出：</w:t>
      </w:r>
      <w:r>
        <w:rPr>
          <w:rFonts w:hint="eastAsia" w:ascii="仿宋" w:hAnsi="仿宋" w:eastAsia="仿宋" w:cs="仿宋"/>
          <w:color w:val="auto"/>
          <w:sz w:val="32"/>
          <w:szCs w:val="24"/>
          <w:lang w:val="en-US"/>
        </w:rPr>
        <w:t>指在基本支出之外为完成特定行政任务和事业发展目标所发生的支出。</w:t>
      </w:r>
    </w:p>
    <w:p w14:paraId="21938209">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（十三）经营支出：</w:t>
      </w:r>
      <w:r>
        <w:rPr>
          <w:rFonts w:hint="eastAsia" w:ascii="仿宋" w:hAnsi="仿宋" w:eastAsia="仿宋" w:cs="仿宋"/>
          <w:color w:val="auto"/>
          <w:sz w:val="32"/>
          <w:szCs w:val="24"/>
          <w:lang w:val="en-US"/>
        </w:rPr>
        <w:t>指事业单位在专业业务活动及其辅助活动之外开展非独立核算经营活动发生的支出。</w:t>
      </w:r>
    </w:p>
    <w:p w14:paraId="23371BF9">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（十四）对附属单位补助支出：</w:t>
      </w:r>
      <w:r>
        <w:rPr>
          <w:rFonts w:hint="eastAsia" w:ascii="仿宋" w:hAnsi="仿宋" w:eastAsia="仿宋" w:cs="仿宋"/>
          <w:color w:val="auto"/>
          <w:sz w:val="32"/>
          <w:szCs w:val="24"/>
          <w:lang w:val="en-US"/>
        </w:rPr>
        <w:t>指事业单位发生的用非财政预算资金对附属单位的补助支出。</w:t>
      </w:r>
    </w:p>
    <w:p w14:paraId="22486AB1">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（十五）“三公”经费：</w:t>
      </w:r>
      <w:r>
        <w:rPr>
          <w:rFonts w:hint="eastAsia" w:ascii="仿宋" w:hAnsi="仿宋" w:eastAsia="仿宋" w:cs="仿宋"/>
          <w:color w:val="auto"/>
          <w:sz w:val="32"/>
          <w:szCs w:val="24"/>
          <w:lang w:val="en-US"/>
        </w:rPr>
        <w:t>纳入同级财政预决算管理的“三公”经费是指用一般公共预算财政拨款安排的</w:t>
      </w:r>
      <w:r>
        <w:rPr>
          <w:rFonts w:hint="eastAsia" w:ascii="仿宋" w:hAnsi="仿宋" w:eastAsia="仿宋" w:cs="仿宋"/>
          <w:color w:val="auto"/>
          <w:sz w:val="32"/>
          <w:szCs w:val="24"/>
          <w:highlight w:val="none"/>
          <w:lang w:val="en-US"/>
        </w:rPr>
        <w:t>因公出国（境）费、公务用车购置及运行费和公务接待费</w:t>
      </w:r>
      <w:r>
        <w:rPr>
          <w:rFonts w:hint="eastAsia" w:ascii="仿宋" w:hAnsi="仿宋" w:eastAsia="仿宋" w:cs="仿宋"/>
          <w:color w:val="auto"/>
          <w:sz w:val="32"/>
          <w:szCs w:val="24"/>
          <w:lang w:val="en-US"/>
        </w:rPr>
        <w:t>。其中，因公出国（境）费反映单位公务出国（境）的住宿费、旅费、伙食补助费、杂费、培训费等支出；</w:t>
      </w:r>
      <w:r>
        <w:rPr>
          <w:rFonts w:hint="eastAsia" w:ascii="仿宋" w:hAnsi="仿宋" w:eastAsia="仿宋" w:cs="仿宋"/>
          <w:color w:val="auto"/>
          <w:sz w:val="32"/>
          <w:szCs w:val="24"/>
          <w:highlight w:val="none"/>
          <w:lang w:val="en-US"/>
        </w:rPr>
        <w:t>公务用车购置及运行费</w:t>
      </w:r>
      <w:r>
        <w:rPr>
          <w:rFonts w:hint="eastAsia" w:ascii="仿宋" w:hAnsi="仿宋" w:eastAsia="仿宋" w:cs="仿宋"/>
          <w:color w:val="auto"/>
          <w:sz w:val="32"/>
          <w:szCs w:val="24"/>
          <w:lang w:val="en-US"/>
        </w:rPr>
        <w:t>反映单位公务用车购置费及租用费、燃料费、维修费、过路过桥费、保险费、安全奖励费用等支出；公务接待费反映单位按规定开支的各类公务接待（含外宾接待）支出。</w:t>
      </w:r>
    </w:p>
    <w:p w14:paraId="7253A830">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（十六）机关运行经费：</w:t>
      </w:r>
      <w:r>
        <w:rPr>
          <w:rFonts w:hint="eastAsia" w:ascii="仿宋" w:hAnsi="仿宋" w:eastAsia="仿宋" w:cs="仿宋"/>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CF34B2">
      <w:pPr>
        <w:autoSpaceDE w:val="0"/>
        <w:autoSpaceDN w:val="0"/>
        <w:adjustRightInd w:val="0"/>
        <w:spacing w:beforeLines="0" w:afterLines="0" w:line="572" w:lineRule="exact"/>
        <w:ind w:firstLine="640"/>
        <w:rPr>
          <w:rFonts w:hint="eastAsia" w:ascii="仿宋" w:hAnsi="仿宋" w:eastAsia="仿宋" w:cs="仿宋"/>
          <w:color w:val="FF0000"/>
          <w:sz w:val="32"/>
          <w:szCs w:val="24"/>
        </w:rPr>
      </w:pPr>
      <w:r>
        <w:rPr>
          <w:rFonts w:hint="eastAsia" w:ascii="仿宋" w:hAnsi="仿宋" w:eastAsia="仿宋" w:cs="仿宋"/>
          <w:b/>
          <w:sz w:val="32"/>
          <w:szCs w:val="24"/>
        </w:rPr>
        <w:t>（十七）</w:t>
      </w:r>
      <w:r>
        <w:rPr>
          <w:rFonts w:hint="eastAsia" w:ascii="仿宋" w:hAnsi="仿宋" w:eastAsia="仿宋" w:cs="仿宋"/>
          <w:b/>
          <w:color w:val="000000"/>
          <w:sz w:val="32"/>
          <w:szCs w:val="24"/>
          <w:lang w:val="zh-CN"/>
        </w:rPr>
        <w:t>一般公共服务支出（类）政府办公厅（室）及相关机构事务（款）行政运行（项）</w:t>
      </w:r>
      <w:r>
        <w:rPr>
          <w:rFonts w:hint="eastAsia" w:ascii="仿宋" w:hAnsi="仿宋" w:eastAsia="仿宋" w:cs="仿宋"/>
          <w:b/>
          <w:sz w:val="32"/>
          <w:szCs w:val="24"/>
        </w:rPr>
        <w:t>：</w:t>
      </w:r>
      <w:r>
        <w:rPr>
          <w:rFonts w:hint="eastAsia" w:ascii="仿宋" w:hAnsi="仿宋" w:eastAsia="仿宋" w:cs="仿宋"/>
          <w:color w:val="000000"/>
          <w:sz w:val="32"/>
          <w:szCs w:val="24"/>
        </w:rPr>
        <w:t>反映行政单位（包括实行公务员管理的事业单位）的基本支出。</w:t>
      </w:r>
    </w:p>
    <w:p w14:paraId="5A31D555">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（十八）</w:t>
      </w:r>
      <w:r>
        <w:rPr>
          <w:rFonts w:hint="eastAsia" w:ascii="仿宋" w:hAnsi="仿宋" w:eastAsia="仿宋" w:cs="仿宋"/>
          <w:b/>
          <w:color w:val="000000"/>
          <w:sz w:val="32"/>
          <w:szCs w:val="24"/>
          <w:lang w:val="zh-CN"/>
        </w:rPr>
        <w:t>一般公共服务支出（类）政府办公厅（室）及相关机构事务（款）专项服务（项）</w:t>
      </w:r>
      <w:r>
        <w:rPr>
          <w:rFonts w:hint="eastAsia" w:ascii="仿宋" w:hAnsi="仿宋" w:eastAsia="仿宋" w:cs="仿宋"/>
          <w:b/>
          <w:sz w:val="32"/>
          <w:szCs w:val="24"/>
        </w:rPr>
        <w:t>：</w:t>
      </w:r>
      <w:r>
        <w:rPr>
          <w:rFonts w:hint="eastAsia" w:ascii="仿宋" w:hAnsi="仿宋" w:eastAsia="仿宋" w:cs="仿宋"/>
          <w:sz w:val="32"/>
          <w:szCs w:val="24"/>
        </w:rPr>
        <w:t>反映指定范围内的国家领导人、</w:t>
      </w:r>
      <w:r>
        <w:rPr>
          <w:rFonts w:hint="eastAsia" w:ascii="仿宋" w:hAnsi="仿宋" w:eastAsia="仿宋" w:cs="仿宋"/>
          <w:color w:val="000000"/>
          <w:sz w:val="32"/>
          <w:szCs w:val="24"/>
        </w:rPr>
        <w:t>最高人民法院院长、最高人民检察院检察长、已退出领导岗位的政府领导人以及其他有关政府领导同志的生活服务管理支出。</w:t>
      </w:r>
    </w:p>
    <w:p w14:paraId="38AFBD25">
      <w:pPr>
        <w:autoSpaceDE w:val="0"/>
        <w:autoSpaceDN w:val="0"/>
        <w:adjustRightInd w:val="0"/>
        <w:spacing w:beforeLines="0" w:afterLines="0" w:line="572" w:lineRule="exact"/>
        <w:ind w:firstLine="640"/>
        <w:rPr>
          <w:rFonts w:hint="eastAsia" w:ascii="仿宋" w:hAnsi="仿宋" w:eastAsia="仿宋" w:cs="仿宋"/>
          <w:sz w:val="32"/>
          <w:szCs w:val="24"/>
        </w:rPr>
      </w:pPr>
      <w:r>
        <w:rPr>
          <w:rFonts w:hint="eastAsia" w:ascii="仿宋" w:hAnsi="仿宋" w:eastAsia="仿宋" w:cs="仿宋"/>
          <w:b/>
          <w:sz w:val="32"/>
          <w:szCs w:val="24"/>
        </w:rPr>
        <w:t>（十九）</w:t>
      </w:r>
      <w:r>
        <w:rPr>
          <w:rFonts w:hint="eastAsia" w:ascii="仿宋" w:hAnsi="仿宋" w:eastAsia="仿宋" w:cs="仿宋"/>
          <w:b/>
          <w:color w:val="000000"/>
          <w:sz w:val="32"/>
          <w:szCs w:val="24"/>
          <w:lang w:val="zh-CN"/>
        </w:rPr>
        <w:t>一般公共服务支出（类）政府办公厅（室）及相关机构事务（款）专项业务活动（项）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反映各级政府举行各类重大活动、召开重要会议（如国务院一类会议、国庆招待会、全国劳模大会）的支出，政府机关房地产管理、公务用车管理等方面的支出。</w:t>
      </w:r>
    </w:p>
    <w:p w14:paraId="75A37B8A">
      <w:pPr>
        <w:autoSpaceDE w:val="0"/>
        <w:autoSpaceDN w:val="0"/>
        <w:adjustRightInd w:val="0"/>
        <w:spacing w:beforeLines="0" w:afterLines="0" w:line="572" w:lineRule="exact"/>
        <w:ind w:firstLine="640"/>
        <w:rPr>
          <w:rFonts w:hint="eastAsia" w:ascii="仿宋" w:hAnsi="仿宋" w:eastAsia="仿宋" w:cs="仿宋"/>
          <w:color w:val="000000"/>
          <w:sz w:val="32"/>
          <w:szCs w:val="24"/>
          <w:lang w:val="zh-CN"/>
        </w:rPr>
      </w:pPr>
      <w:r>
        <w:rPr>
          <w:rFonts w:hint="eastAsia" w:ascii="仿宋" w:hAnsi="仿宋" w:eastAsia="仿宋" w:cs="仿宋"/>
          <w:b/>
          <w:sz w:val="32"/>
          <w:szCs w:val="24"/>
        </w:rPr>
        <w:t>（二十）</w:t>
      </w:r>
      <w:r>
        <w:rPr>
          <w:rFonts w:hint="eastAsia" w:ascii="仿宋" w:hAnsi="仿宋" w:eastAsia="仿宋" w:cs="仿宋"/>
          <w:b/>
          <w:color w:val="000000"/>
          <w:sz w:val="32"/>
          <w:szCs w:val="24"/>
          <w:lang w:val="zh-CN"/>
        </w:rPr>
        <w:t>一般公共服务支出（类）政府办公厅（室）及相关机构事务（款） 其他政府办公厅（室）及相关机构事务支出（项）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反映除上述项目外的其他政府办公厅（室）及相关机构事务支出。</w:t>
      </w:r>
    </w:p>
    <w:p w14:paraId="50550206">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(二十一)</w:t>
      </w:r>
      <w:r>
        <w:rPr>
          <w:rFonts w:hint="eastAsia" w:ascii="仿宋" w:hAnsi="仿宋" w:eastAsia="仿宋" w:cs="仿宋"/>
          <w:b/>
          <w:color w:val="000000"/>
          <w:sz w:val="32"/>
          <w:szCs w:val="24"/>
          <w:lang w:val="zh-CN"/>
        </w:rPr>
        <w:t xml:space="preserve"> 一般公共服务支出（类）财政事务（款） 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反映财政事务行政单位（包括实行公务员管理的事业单位）的基本支出。</w:t>
      </w:r>
    </w:p>
    <w:p w14:paraId="3E71A896">
      <w:pPr>
        <w:autoSpaceDE w:val="0"/>
        <w:autoSpaceDN w:val="0"/>
        <w:adjustRightInd w:val="0"/>
        <w:spacing w:beforeLines="0" w:afterLines="0" w:line="572" w:lineRule="exact"/>
        <w:ind w:firstLine="640"/>
        <w:rPr>
          <w:rFonts w:hint="eastAsia" w:ascii="仿宋" w:hAnsi="仿宋" w:eastAsia="仿宋" w:cs="仿宋"/>
          <w:sz w:val="32"/>
          <w:szCs w:val="24"/>
        </w:rPr>
      </w:pPr>
      <w:r>
        <w:rPr>
          <w:rFonts w:hint="eastAsia" w:ascii="仿宋" w:hAnsi="仿宋" w:eastAsia="仿宋" w:cs="仿宋"/>
          <w:b/>
          <w:sz w:val="32"/>
          <w:szCs w:val="24"/>
        </w:rPr>
        <w:t>（二十二）</w:t>
      </w:r>
      <w:r>
        <w:rPr>
          <w:rFonts w:hint="eastAsia" w:ascii="仿宋" w:hAnsi="仿宋" w:eastAsia="仿宋" w:cs="仿宋"/>
          <w:b/>
          <w:color w:val="000000"/>
          <w:sz w:val="32"/>
          <w:szCs w:val="24"/>
          <w:lang w:val="zh-CN"/>
        </w:rPr>
        <w:t>一般公共服务支出（类）民族事务（款）民族工作专项（项）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反映用于民族事务管理方面的专项支出。</w:t>
      </w:r>
    </w:p>
    <w:p w14:paraId="65B78DBF">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（二十三）</w:t>
      </w:r>
      <w:r>
        <w:rPr>
          <w:rFonts w:hint="eastAsia" w:ascii="仿宋" w:hAnsi="仿宋" w:eastAsia="仿宋" w:cs="仿宋"/>
          <w:b/>
          <w:color w:val="000000"/>
          <w:sz w:val="32"/>
          <w:szCs w:val="24"/>
          <w:lang w:val="zh-CN"/>
        </w:rPr>
        <w:t>一般公共服务支出（类）组织事务（款）一般行政管理事务（项）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反映中国共产党组织部门（包括实行公务员管理的事业单位）未单独设置项级科目的其他项目支出。</w:t>
      </w:r>
    </w:p>
    <w:p w14:paraId="42E06E00">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（二十四）</w:t>
      </w:r>
      <w:r>
        <w:rPr>
          <w:rFonts w:hint="eastAsia" w:ascii="仿宋" w:hAnsi="仿宋" w:eastAsia="仿宋" w:cs="仿宋"/>
          <w:b/>
          <w:color w:val="000000"/>
          <w:sz w:val="32"/>
          <w:szCs w:val="24"/>
          <w:lang w:val="zh-CN"/>
        </w:rPr>
        <w:t>一般公共服务支出（类）组织事务（款）其他组织事务支出（项）</w:t>
      </w:r>
      <w:r>
        <w:rPr>
          <w:rFonts w:hint="eastAsia" w:ascii="仿宋" w:hAnsi="仿宋" w:eastAsia="仿宋" w:cs="仿宋"/>
          <w:b/>
          <w:sz w:val="32"/>
          <w:szCs w:val="24"/>
        </w:rPr>
        <w:t>。</w:t>
      </w:r>
      <w:r>
        <w:rPr>
          <w:rFonts w:hint="eastAsia" w:ascii="仿宋" w:hAnsi="仿宋" w:eastAsia="仿宋" w:cs="仿宋"/>
          <w:sz w:val="32"/>
          <w:szCs w:val="24"/>
        </w:rPr>
        <w:t>反映除上述项目以外其他用于中国共产党组织部门的事务支出。</w:t>
      </w:r>
    </w:p>
    <w:p w14:paraId="466A0C56">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一般公共服务支出（类）其他共产党事务支出（款）  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用于其他共产党事务的支出</w:t>
      </w:r>
      <w:r>
        <w:rPr>
          <w:rFonts w:hint="eastAsia" w:ascii="仿宋" w:hAnsi="仿宋" w:eastAsia="仿宋" w:cs="仿宋"/>
          <w:color w:val="000000"/>
          <w:sz w:val="32"/>
          <w:szCs w:val="24"/>
          <w:lang w:val="zh-CN"/>
        </w:rPr>
        <w:t>（包括实行公务员管理的事业单位）的基本支出。</w:t>
      </w:r>
    </w:p>
    <w:p w14:paraId="39C33249">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一般公共服务支出（类）其他一般公共服务支出（款）其他一般公共服务支出（项）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反映除上述项目以外的其他一般公共服务支出。</w:t>
      </w:r>
    </w:p>
    <w:p w14:paraId="10C568A8">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sz w:val="32"/>
          <w:szCs w:val="24"/>
          <w:lang w:val="en-US" w:eastAsia="zh-CN"/>
        </w:rPr>
        <w:t>国防支出</w:t>
      </w:r>
      <w:r>
        <w:rPr>
          <w:rFonts w:hint="eastAsia" w:ascii="仿宋" w:hAnsi="仿宋" w:eastAsia="仿宋" w:cs="仿宋"/>
          <w:b/>
          <w:color w:val="000000"/>
          <w:sz w:val="32"/>
          <w:szCs w:val="24"/>
          <w:lang w:val="zh-CN"/>
        </w:rPr>
        <w:t>（类）</w:t>
      </w:r>
      <w:r>
        <w:rPr>
          <w:rFonts w:hint="eastAsia" w:ascii="仿宋" w:hAnsi="仿宋" w:eastAsia="仿宋" w:cs="仿宋"/>
          <w:b/>
          <w:color w:val="000000"/>
          <w:sz w:val="32"/>
          <w:szCs w:val="24"/>
          <w:lang w:val="en-US" w:eastAsia="zh-CN"/>
        </w:rPr>
        <w:t>国防动员</w:t>
      </w:r>
      <w:r>
        <w:rPr>
          <w:rFonts w:hint="eastAsia" w:ascii="仿宋" w:hAnsi="仿宋" w:eastAsia="仿宋" w:cs="仿宋"/>
          <w:b/>
          <w:color w:val="000000"/>
          <w:sz w:val="32"/>
          <w:szCs w:val="24"/>
          <w:lang w:val="zh-CN"/>
        </w:rPr>
        <w:t>（款）</w:t>
      </w:r>
      <w:r>
        <w:rPr>
          <w:rFonts w:hint="eastAsia" w:ascii="仿宋" w:hAnsi="仿宋" w:eastAsia="仿宋" w:cs="仿宋"/>
          <w:b/>
          <w:color w:val="000000"/>
          <w:sz w:val="32"/>
          <w:szCs w:val="24"/>
          <w:lang w:val="en-US" w:eastAsia="zh-CN"/>
        </w:rPr>
        <w:t>兵役征集</w:t>
      </w:r>
      <w:r>
        <w:rPr>
          <w:rFonts w:hint="eastAsia" w:ascii="仿宋" w:hAnsi="仿宋" w:eastAsia="仿宋" w:cs="仿宋"/>
          <w:b/>
          <w:color w:val="000000"/>
          <w:sz w:val="32"/>
          <w:szCs w:val="24"/>
          <w:lang w:val="zh-CN"/>
        </w:rPr>
        <w:t>（项）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用于兵役征集等方面的支出。</w:t>
      </w:r>
    </w:p>
    <w:p w14:paraId="28C944CB">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八</w:t>
      </w:r>
      <w:r>
        <w:rPr>
          <w:rFonts w:hint="eastAsia" w:ascii="仿宋" w:hAnsi="仿宋" w:eastAsia="仿宋" w:cs="仿宋"/>
          <w:b/>
          <w:sz w:val="32"/>
          <w:szCs w:val="24"/>
        </w:rPr>
        <w:t>）</w:t>
      </w:r>
      <w:r>
        <w:rPr>
          <w:rFonts w:hint="eastAsia" w:ascii="仿宋" w:hAnsi="仿宋" w:eastAsia="仿宋" w:cs="仿宋"/>
          <w:b/>
          <w:color w:val="000000"/>
          <w:sz w:val="32"/>
          <w:szCs w:val="24"/>
          <w:lang w:val="zh-CN"/>
        </w:rPr>
        <w:t>科学技术支出（类）技术研究与开发（款）</w:t>
      </w:r>
      <w:r>
        <w:rPr>
          <w:rFonts w:hint="eastAsia" w:ascii="仿宋" w:hAnsi="仿宋" w:eastAsia="仿宋" w:cs="仿宋"/>
          <w:b/>
          <w:color w:val="000000"/>
          <w:sz w:val="32"/>
          <w:szCs w:val="24"/>
          <w:lang w:val="en-US" w:eastAsia="zh-CN"/>
        </w:rPr>
        <w:t>产业技术研究与开发</w:t>
      </w:r>
      <w:r>
        <w:rPr>
          <w:rFonts w:hint="eastAsia" w:ascii="仿宋" w:hAnsi="仿宋" w:eastAsia="仿宋" w:cs="仿宋"/>
          <w:b/>
          <w:color w:val="000000"/>
          <w:sz w:val="32"/>
          <w:szCs w:val="24"/>
          <w:lang w:val="zh-CN"/>
        </w:rPr>
        <w:t>（项）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国家推进产业发展中重大、共性、关键性技术研究与开发，加速产业技术进步和结构调整等方面的支出。</w:t>
      </w:r>
    </w:p>
    <w:p w14:paraId="64DC00A3">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九</w:t>
      </w:r>
      <w:r>
        <w:rPr>
          <w:rFonts w:hint="eastAsia" w:ascii="仿宋" w:hAnsi="仿宋" w:eastAsia="仿宋" w:cs="仿宋"/>
          <w:b/>
          <w:sz w:val="32"/>
          <w:szCs w:val="24"/>
        </w:rPr>
        <w:t>）</w:t>
      </w:r>
      <w:r>
        <w:rPr>
          <w:rFonts w:hint="eastAsia" w:ascii="仿宋" w:hAnsi="仿宋" w:eastAsia="仿宋" w:cs="仿宋"/>
          <w:b/>
          <w:color w:val="000000"/>
          <w:sz w:val="32"/>
          <w:szCs w:val="24"/>
          <w:lang w:val="zh-CN"/>
        </w:rPr>
        <w:t>科学技术支出（类）技术研究与开发（款）科技成果转化与扩散（项）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反映促进科技成果转化为现实生产力的应用、推广和引导性支出，以及基本建设支出中用于支持企业科技自主创新的支出。</w:t>
      </w:r>
    </w:p>
    <w:p w14:paraId="36052D6A">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w:t>
      </w:r>
      <w:r>
        <w:rPr>
          <w:rFonts w:hint="eastAsia" w:ascii="仿宋" w:hAnsi="仿宋" w:eastAsia="仿宋" w:cs="仿宋"/>
          <w:b/>
          <w:sz w:val="32"/>
          <w:szCs w:val="24"/>
          <w:lang w:val="en-US" w:eastAsia="zh-CN"/>
        </w:rPr>
        <w:t>三十</w:t>
      </w:r>
      <w:r>
        <w:rPr>
          <w:rFonts w:hint="eastAsia" w:ascii="仿宋" w:hAnsi="仿宋" w:eastAsia="仿宋" w:cs="仿宋"/>
          <w:b/>
          <w:sz w:val="32"/>
          <w:szCs w:val="24"/>
        </w:rPr>
        <w:t>）</w:t>
      </w:r>
      <w:r>
        <w:rPr>
          <w:rFonts w:hint="eastAsia" w:ascii="仿宋" w:hAnsi="仿宋" w:eastAsia="仿宋" w:cs="仿宋"/>
          <w:b/>
          <w:color w:val="000000"/>
          <w:sz w:val="32"/>
          <w:szCs w:val="24"/>
          <w:lang w:val="zh-CN"/>
        </w:rPr>
        <w:t>文化体育与传媒支出（类）文化（款）行政运行（项）</w:t>
      </w:r>
      <w:r>
        <w:rPr>
          <w:rFonts w:hint="eastAsia" w:ascii="仿宋" w:hAnsi="仿宋" w:eastAsia="仿宋" w:cs="仿宋"/>
          <w:b/>
          <w:sz w:val="32"/>
          <w:szCs w:val="24"/>
        </w:rPr>
        <w:t>。</w:t>
      </w:r>
      <w:r>
        <w:rPr>
          <w:rFonts w:hint="eastAsia" w:ascii="仿宋" w:hAnsi="仿宋" w:eastAsia="仿宋" w:cs="仿宋"/>
          <w:color w:val="000000"/>
          <w:sz w:val="32"/>
          <w:szCs w:val="24"/>
        </w:rPr>
        <w:t>指其他文化体育与传媒方面的支出，如用于改制文化单位文化产业发展的支出等。</w:t>
      </w:r>
    </w:p>
    <w:p w14:paraId="216D5962">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一</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医疗卫生与计划生育支出（类）基层医疗卫生机构（款）其他基层医疗卫生机构支出（项）</w:t>
      </w:r>
      <w:r>
        <w:rPr>
          <w:rFonts w:hint="eastAsia" w:ascii="仿宋" w:hAnsi="仿宋" w:eastAsia="仿宋" w:cs="仿宋"/>
          <w:b/>
          <w:sz w:val="32"/>
          <w:szCs w:val="24"/>
        </w:rPr>
        <w:t>。</w:t>
      </w:r>
      <w:r>
        <w:rPr>
          <w:rFonts w:hint="eastAsia" w:ascii="仿宋" w:hAnsi="仿宋" w:eastAsia="仿宋" w:cs="仿宋"/>
          <w:sz w:val="32"/>
          <w:szCs w:val="24"/>
        </w:rPr>
        <w:t>反映</w:t>
      </w:r>
      <w:r>
        <w:rPr>
          <w:rFonts w:hint="eastAsia" w:ascii="仿宋" w:hAnsi="仿宋" w:eastAsia="仿宋" w:cs="仿宋"/>
          <w:sz w:val="32"/>
          <w:szCs w:val="24"/>
          <w:lang w:val="en-US" w:eastAsia="zh-CN"/>
        </w:rPr>
        <w:t>其他用于基层医疗卫生机构的支出。</w:t>
      </w:r>
    </w:p>
    <w:p w14:paraId="238A8080">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二</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医疗卫生与计划生育支出（类）公共卫生（款）重大公共卫生专项（项）</w:t>
      </w:r>
      <w:r>
        <w:rPr>
          <w:rFonts w:hint="eastAsia" w:ascii="仿宋" w:hAnsi="仿宋" w:eastAsia="仿宋" w:cs="仿宋"/>
          <w:b/>
          <w:sz w:val="32"/>
          <w:szCs w:val="24"/>
        </w:rPr>
        <w:t>。</w:t>
      </w:r>
      <w:r>
        <w:rPr>
          <w:rFonts w:hint="eastAsia" w:ascii="仿宋" w:hAnsi="仿宋" w:eastAsia="仿宋" w:cs="仿宋"/>
          <w:sz w:val="32"/>
          <w:szCs w:val="24"/>
        </w:rPr>
        <w:t>反映重大疾病预防控制等重大公共卫生服务项目支出。</w:t>
      </w:r>
    </w:p>
    <w:p w14:paraId="475203DB">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三</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医疗卫生与计划生育支出（类）财政对基本医疗保险基金的补助（款）财政对新型农村合作医疗基金的补助（项）</w:t>
      </w:r>
      <w:r>
        <w:rPr>
          <w:rFonts w:hint="eastAsia" w:ascii="仿宋" w:hAnsi="仿宋" w:eastAsia="仿宋" w:cs="仿宋"/>
          <w:b/>
          <w:sz w:val="32"/>
          <w:szCs w:val="24"/>
        </w:rPr>
        <w:t>。</w:t>
      </w:r>
      <w:r>
        <w:rPr>
          <w:rFonts w:hint="eastAsia" w:ascii="仿宋" w:hAnsi="仿宋" w:eastAsia="仿宋" w:cs="仿宋"/>
          <w:sz w:val="32"/>
          <w:szCs w:val="24"/>
        </w:rPr>
        <w:t>反映财政对新型农村合作医疗基金的补助支出。</w:t>
      </w:r>
    </w:p>
    <w:p w14:paraId="0CB368D8">
      <w:pPr>
        <w:autoSpaceDE w:val="0"/>
        <w:autoSpaceDN w:val="0"/>
        <w:adjustRightInd w:val="0"/>
        <w:spacing w:beforeLines="0" w:afterLines="0" w:line="360" w:lineRule="atLeast"/>
        <w:ind w:firstLine="480"/>
        <w:jc w:val="left"/>
        <w:rPr>
          <w:rFonts w:hint="eastAsia" w:ascii="仿宋" w:hAnsi="仿宋" w:eastAsia="仿宋" w:cs="仿宋"/>
          <w:color w:val="000000"/>
          <w:kern w:val="0"/>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四</w:t>
      </w:r>
      <w:r>
        <w:rPr>
          <w:rFonts w:hint="eastAsia" w:ascii="仿宋" w:hAnsi="仿宋" w:eastAsia="仿宋" w:cs="仿宋"/>
          <w:b/>
          <w:sz w:val="32"/>
          <w:szCs w:val="24"/>
        </w:rPr>
        <w:t>）</w:t>
      </w:r>
      <w:r>
        <w:rPr>
          <w:rFonts w:hint="eastAsia" w:ascii="仿宋" w:hAnsi="仿宋" w:eastAsia="仿宋" w:cs="仿宋"/>
          <w:b/>
          <w:color w:val="000000"/>
          <w:sz w:val="32"/>
          <w:szCs w:val="24"/>
          <w:lang w:val="zh-CN"/>
        </w:rPr>
        <w:t>城乡社区支出（类）国有土地使用权出让收入及对应专项债务收入安排的支出（款）征地和拆迁补偿支出（项）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地方人民政府在征地和收购土地过程中支付的土地补偿费、安置补助费、地上附着和青苗补偿费、拆迁补偿费支出</w:t>
      </w:r>
      <w:r>
        <w:rPr>
          <w:rFonts w:hint="eastAsia" w:ascii="仿宋" w:hAnsi="仿宋" w:eastAsia="仿宋" w:cs="仿宋"/>
          <w:color w:val="000000"/>
          <w:kern w:val="0"/>
          <w:sz w:val="32"/>
          <w:szCs w:val="24"/>
        </w:rPr>
        <w:t>。</w:t>
      </w:r>
    </w:p>
    <w:p w14:paraId="04F87F50">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反映政府用于农业方面（包括实行公务员管理的事业单位）的基本支出。</w:t>
      </w:r>
    </w:p>
    <w:p w14:paraId="4EE4FC2A">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农林水支出（类）农业（款）科技转化与推广服务（项）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用于农业科技成果转化、农来新品种、新机具、新技术引进、试验、示范、推广及服务等方面支出。</w:t>
      </w:r>
    </w:p>
    <w:p w14:paraId="67D6E07D">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农林水支出（类）农业（款）病虫害控制（项）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病虫鼠害及疫情监测、预报、预防、控制、检疫、防疫所需的仪器、设施、药物、疫苗、种苗，疫畜防治、扑杀补偿及劳务补助、菌（毒）种保藏及动植物及其产品检疫、检测等方面的支出。</w:t>
      </w:r>
    </w:p>
    <w:p w14:paraId="5BB17888">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八</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农林水支出（类）农业（款）农业生产支持补贴（项）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反映对种粮农民直接补贴，对农业生产资料补贴、技术物化补贴，推广先进适用农艺技术等方面支出。</w:t>
      </w:r>
    </w:p>
    <w:p w14:paraId="6536CD17">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九</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农林水支出（类）林业（款）行政运行（项）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反映政府用于林业方面（包括实行公务员管理的事业单位）的基本支出。</w:t>
      </w:r>
    </w:p>
    <w:p w14:paraId="3CD7ABD1">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农林水支出（类）扶贫（款）生产发展（项）</w:t>
      </w:r>
      <w:r>
        <w:rPr>
          <w:rFonts w:hint="eastAsia" w:ascii="仿宋" w:hAnsi="仿宋" w:eastAsia="仿宋" w:cs="仿宋"/>
          <w:b/>
          <w:sz w:val="32"/>
          <w:szCs w:val="24"/>
        </w:rPr>
        <w:t>。</w:t>
      </w:r>
      <w:r>
        <w:rPr>
          <w:rFonts w:hint="eastAsia" w:ascii="仿宋" w:hAnsi="仿宋" w:eastAsia="仿宋" w:cs="仿宋"/>
          <w:sz w:val="32"/>
          <w:szCs w:val="24"/>
        </w:rPr>
        <w:t>反映用于农村贫困地区发展种植业、养殖业、畜牧业、农副产品加工、林果地建设等生产发展项目以及相关技术推广等方面的项目支出。</w:t>
      </w:r>
    </w:p>
    <w:p w14:paraId="74869A39">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四十一</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农林水支出（类）扶贫（款）其他扶贫支出（项）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反映其他用于扶贫方面的支出。</w:t>
      </w:r>
    </w:p>
    <w:p w14:paraId="147A7B47">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四十二</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农林水支出（类）农村综合改革（款）对村民委员会和村党支部的补助（项）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反映各级财政对村民委员会和村党支部的补助支出，以及支持建立县级基本财力保障机制安排的村级组织运转奖补资金。</w:t>
      </w:r>
    </w:p>
    <w:p w14:paraId="4562A98E">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四十三</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农林水支出（类）农村综合改革（款）对村集体经济组织的补助（项）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农村税费改革后对村集体经济组织的补助支出。</w:t>
      </w:r>
    </w:p>
    <w:p w14:paraId="3B14CA79">
      <w:pPr>
        <w:autoSpaceDE w:val="0"/>
        <w:autoSpaceDN w:val="0"/>
        <w:adjustRightInd w:val="0"/>
        <w:spacing w:beforeLines="0" w:afterLines="0"/>
        <w:ind w:firstLine="482" w:firstLineChars="150"/>
        <w:jc w:val="left"/>
        <w:rPr>
          <w:rFonts w:hint="eastAsia" w:ascii="仿宋" w:hAnsi="仿宋" w:eastAsia="仿宋" w:cs="仿宋"/>
          <w:color w:val="FF0000"/>
          <w:sz w:val="32"/>
          <w:szCs w:val="32"/>
          <w:lang w:val="en-US" w:eastAsia="zh-CN"/>
        </w:rPr>
      </w:pPr>
      <w:r>
        <w:rPr>
          <w:rFonts w:hint="eastAsia" w:ascii="仿宋" w:hAnsi="仿宋" w:eastAsia="仿宋" w:cs="仿宋"/>
          <w:b/>
          <w:sz w:val="32"/>
          <w:szCs w:val="24"/>
        </w:rPr>
        <w:t>（四十</w:t>
      </w:r>
      <w:r>
        <w:rPr>
          <w:rFonts w:hint="eastAsia" w:ascii="仿宋" w:hAnsi="仿宋" w:eastAsia="仿宋" w:cs="仿宋"/>
          <w:b/>
          <w:sz w:val="32"/>
          <w:szCs w:val="24"/>
          <w:lang w:val="en-US" w:eastAsia="zh-CN"/>
        </w:rPr>
        <w:t>四</w:t>
      </w:r>
      <w:r>
        <w:rPr>
          <w:rFonts w:hint="eastAsia" w:ascii="仿宋" w:hAnsi="仿宋" w:eastAsia="仿宋" w:cs="仿宋"/>
          <w:b/>
          <w:sz w:val="32"/>
          <w:szCs w:val="24"/>
        </w:rPr>
        <w:t>）</w:t>
      </w:r>
      <w:r>
        <w:rPr>
          <w:rFonts w:hint="eastAsia" w:ascii="仿宋" w:hAnsi="仿宋" w:eastAsia="仿宋" w:cs="仿宋"/>
          <w:b/>
          <w:color w:val="000000"/>
          <w:sz w:val="32"/>
          <w:szCs w:val="24"/>
          <w:lang w:val="zh-CN"/>
        </w:rPr>
        <w:t>住房保障支出（类）住房改革支出（款）住房公积金（项）</w:t>
      </w:r>
      <w:r>
        <w:rPr>
          <w:rFonts w:hint="eastAsia" w:ascii="仿宋" w:hAnsi="仿宋" w:eastAsia="仿宋" w:cs="仿宋"/>
          <w:b/>
          <w:sz w:val="32"/>
          <w:szCs w:val="24"/>
        </w:rPr>
        <w:t>。</w:t>
      </w:r>
      <w:r>
        <w:rPr>
          <w:rFonts w:hint="eastAsia" w:ascii="仿宋" w:hAnsi="仿宋" w:eastAsia="仿宋" w:cs="仿宋"/>
          <w:color w:val="000000"/>
          <w:kern w:val="0"/>
          <w:sz w:val="32"/>
          <w:szCs w:val="24"/>
        </w:rPr>
        <w:t>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p>
    <w:p w14:paraId="36B6E11D">
      <w:pPr>
        <w:pStyle w:val="3"/>
        <w:rPr>
          <w:rFonts w:hint="default"/>
          <w:lang w:val="en-US" w:eastAsia="zh-CN"/>
        </w:rPr>
      </w:pPr>
    </w:p>
    <w:p w14:paraId="4BD957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六、部门预算表</w:t>
      </w:r>
    </w:p>
    <w:p w14:paraId="4B246E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详见附表。</w:t>
      </w:r>
    </w:p>
    <w:p w14:paraId="27C4C91C">
      <w:pPr>
        <w:pStyle w:val="3"/>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七、附件</w:t>
      </w:r>
    </w:p>
    <w:p w14:paraId="218D0A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14:paraId="308CBF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14:paraId="18E079A8">
      <w:pPr>
        <w:snapToGrid w:val="0"/>
        <w:jc w:val="center"/>
        <w:rPr>
          <w:rFonts w:hint="eastAsia" w:ascii="方正小标宋_GBK" w:hAnsi="方正小标宋_GBK" w:eastAsia="方正小标宋_GBK" w:cs="方正小标宋_GBK"/>
          <w:sz w:val="44"/>
          <w:szCs w:val="44"/>
          <w:lang w:val="en-US" w:eastAsia="zh-CN"/>
        </w:rPr>
      </w:pPr>
      <w:r>
        <w:rPr>
          <w:rFonts w:hint="eastAsia" w:ascii="仿宋" w:hAnsi="仿宋" w:eastAsia="仿宋" w:cs="仿宋"/>
          <w:sz w:val="32"/>
          <w:szCs w:val="32"/>
          <w:lang w:val="en-US" w:eastAsia="zh-CN"/>
        </w:rPr>
        <w:t xml:space="preserve">                       中共黄平县直属机关工作委员会</w:t>
      </w:r>
    </w:p>
    <w:p w14:paraId="41F022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 3月31日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9596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42BD2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42BD22">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230F7"/>
    <w:multiLevelType w:val="singleLevel"/>
    <w:tmpl w:val="9F9230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422B7"/>
    <w:rsid w:val="01A875CE"/>
    <w:rsid w:val="01FA5CF3"/>
    <w:rsid w:val="021422B7"/>
    <w:rsid w:val="076F6721"/>
    <w:rsid w:val="07A80030"/>
    <w:rsid w:val="0CC500D7"/>
    <w:rsid w:val="0CFA6069"/>
    <w:rsid w:val="1057359E"/>
    <w:rsid w:val="10F31493"/>
    <w:rsid w:val="10FC6DEF"/>
    <w:rsid w:val="14320A25"/>
    <w:rsid w:val="15565918"/>
    <w:rsid w:val="15943480"/>
    <w:rsid w:val="15CB0DDB"/>
    <w:rsid w:val="15D36727"/>
    <w:rsid w:val="15DC37BF"/>
    <w:rsid w:val="16A86B3C"/>
    <w:rsid w:val="18401ED1"/>
    <w:rsid w:val="1A851094"/>
    <w:rsid w:val="1DA844E9"/>
    <w:rsid w:val="1E346812"/>
    <w:rsid w:val="20BD456B"/>
    <w:rsid w:val="24B40FD9"/>
    <w:rsid w:val="26D34153"/>
    <w:rsid w:val="26F965C3"/>
    <w:rsid w:val="28F979ED"/>
    <w:rsid w:val="29BC0B5C"/>
    <w:rsid w:val="2BD53633"/>
    <w:rsid w:val="309605F1"/>
    <w:rsid w:val="31CA0CF0"/>
    <w:rsid w:val="332B7D84"/>
    <w:rsid w:val="34181FCB"/>
    <w:rsid w:val="34433348"/>
    <w:rsid w:val="35EB2AE9"/>
    <w:rsid w:val="3A0E655F"/>
    <w:rsid w:val="3A2055F3"/>
    <w:rsid w:val="3A7800CD"/>
    <w:rsid w:val="3B0F4416"/>
    <w:rsid w:val="3B6E1731"/>
    <w:rsid w:val="3C5B6C1C"/>
    <w:rsid w:val="3D624D17"/>
    <w:rsid w:val="3EB76AF1"/>
    <w:rsid w:val="3F4C4B7B"/>
    <w:rsid w:val="40612E8B"/>
    <w:rsid w:val="416978D6"/>
    <w:rsid w:val="42984A37"/>
    <w:rsid w:val="44026E7A"/>
    <w:rsid w:val="455E71A6"/>
    <w:rsid w:val="46DD4EE0"/>
    <w:rsid w:val="46E238DE"/>
    <w:rsid w:val="480402E9"/>
    <w:rsid w:val="48332595"/>
    <w:rsid w:val="484D4DAF"/>
    <w:rsid w:val="48955272"/>
    <w:rsid w:val="49986709"/>
    <w:rsid w:val="4A746936"/>
    <w:rsid w:val="4A824D60"/>
    <w:rsid w:val="4BD95493"/>
    <w:rsid w:val="4BD972C4"/>
    <w:rsid w:val="4DC01C83"/>
    <w:rsid w:val="4E8E4078"/>
    <w:rsid w:val="4EA0503F"/>
    <w:rsid w:val="4F55641E"/>
    <w:rsid w:val="4FE11F12"/>
    <w:rsid w:val="4FF50292"/>
    <w:rsid w:val="50C60BC9"/>
    <w:rsid w:val="564816DC"/>
    <w:rsid w:val="573E5F2C"/>
    <w:rsid w:val="5AA90B51"/>
    <w:rsid w:val="5ADA1D21"/>
    <w:rsid w:val="5B28300F"/>
    <w:rsid w:val="5C0950E4"/>
    <w:rsid w:val="5DB82741"/>
    <w:rsid w:val="5E714828"/>
    <w:rsid w:val="62E05699"/>
    <w:rsid w:val="64625610"/>
    <w:rsid w:val="64661C83"/>
    <w:rsid w:val="64E541C4"/>
    <w:rsid w:val="66243E78"/>
    <w:rsid w:val="6725068A"/>
    <w:rsid w:val="69FC3312"/>
    <w:rsid w:val="6BB56E88"/>
    <w:rsid w:val="6E9F0283"/>
    <w:rsid w:val="70C86B4B"/>
    <w:rsid w:val="716755CB"/>
    <w:rsid w:val="7219738F"/>
    <w:rsid w:val="726A590C"/>
    <w:rsid w:val="758670BA"/>
    <w:rsid w:val="76096E35"/>
    <w:rsid w:val="765A4A73"/>
    <w:rsid w:val="77597476"/>
    <w:rsid w:val="79972506"/>
    <w:rsid w:val="79C34D9E"/>
    <w:rsid w:val="7B8E2DC0"/>
    <w:rsid w:val="7C4A1F8F"/>
    <w:rsid w:val="7CD658F7"/>
    <w:rsid w:val="7FA93D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公1"/>
    <w:next w:val="3"/>
    <w:qFormat/>
    <w:uiPriority w:val="0"/>
    <w:pPr>
      <w:widowControl w:val="0"/>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4727</Words>
  <Characters>4921</Characters>
  <Lines>0</Lines>
  <Paragraphs>0</Paragraphs>
  <TotalTime>80</TotalTime>
  <ScaleCrop>false</ScaleCrop>
  <LinksUpToDate>false</LinksUpToDate>
  <CharactersWithSpaces>4987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2018-02-06T03:16:00Z</dcterms:created>
  <dc:creator>海之守望</dc:creator>
  <cp:lastModifiedBy>假洒脱</cp:lastModifiedBy>
  <cp:lastPrinted>2025-03-25T00:44:00Z</cp:lastPrinted>
  <dcterms:modified xsi:type="dcterms:W3CDTF">2025-04-25T07:26:16Z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2853198ADDE84DE088DF283A6992104A_13</vt:lpwstr>
  </property>
  <property fmtid="{D5CDD505-2E9C-101B-9397-08002B2CF9AE}" pid="4" name="KSOTemplateDocerSaveRecord">
    <vt:lpwstr>eyJoZGlkIjoiZGYyMjQ3YmZlMzQ4NjAyYzVjNGE2Yjg1NmJlODRkNDEiLCJ1c2VySWQiOiIzOTYyNzQxMzMifQ==</vt:lpwstr>
  </property>
</Properties>
</file>