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6BE4D">
      <w:pPr>
        <w:keepNext w:val="0"/>
        <w:keepLines w:val="0"/>
        <w:pageBreakBefore w:val="0"/>
        <w:widowControl w:val="0"/>
        <w:kinsoku/>
        <w:wordWrap/>
        <w:overflowPunct/>
        <w:topLinePunct w:val="0"/>
        <w:autoSpaceDE/>
        <w:autoSpaceDN/>
        <w:bidi w:val="0"/>
        <w:adjustRightInd/>
        <w:spacing w:line="240" w:lineRule="atLeast"/>
        <w:ind w:firstLine="720" w:firstLineChars="200"/>
        <w:jc w:val="center"/>
        <w:textAlignment w:val="auto"/>
        <w:rPr>
          <w:rFonts w:hint="eastAsia" w:ascii="黑体" w:hAnsi="黑体" w:eastAsia="黑体" w:cs="黑体"/>
          <w:color w:val="auto"/>
          <w:sz w:val="36"/>
          <w:szCs w:val="36"/>
          <w:lang w:eastAsia="zh-CN"/>
        </w:rPr>
      </w:pPr>
      <w:r>
        <w:rPr>
          <w:rFonts w:hint="eastAsia" w:ascii="黑体" w:hAnsi="黑体" w:eastAsia="黑体" w:cs="黑体"/>
          <w:color w:val="auto"/>
          <w:sz w:val="36"/>
          <w:szCs w:val="36"/>
          <w:lang w:eastAsia="zh-CN"/>
        </w:rPr>
        <w:t>黄平县</w:t>
      </w:r>
      <w:r>
        <w:rPr>
          <w:rFonts w:hint="eastAsia" w:ascii="黑体" w:hAnsi="黑体" w:eastAsia="黑体" w:cs="黑体"/>
          <w:color w:val="auto"/>
          <w:sz w:val="36"/>
          <w:szCs w:val="36"/>
          <w:lang w:eastAsia="zh-CN"/>
        </w:rPr>
        <w:t>中医医院2025年度部门预算和“三公”经费信息公开文字说明</w:t>
      </w:r>
    </w:p>
    <w:p w14:paraId="29D10D78">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目录</w:t>
      </w:r>
    </w:p>
    <w:p w14:paraId="34EAE21C">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部门概况</w:t>
      </w:r>
    </w:p>
    <w:p w14:paraId="5819F939">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部门主要职能</w:t>
      </w:r>
    </w:p>
    <w:p w14:paraId="3E49B56C">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部门预算单位构成</w:t>
      </w:r>
    </w:p>
    <w:p w14:paraId="61543CF1">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（三）部门人员构成</w:t>
      </w:r>
    </w:p>
    <w:p w14:paraId="4D9006C7">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二、部</w:t>
      </w:r>
      <w:r>
        <w:rPr>
          <w:rFonts w:hint="eastAsia" w:ascii="仿宋_GB2312" w:hAnsi="仿宋_GB2312" w:eastAsia="仿宋_GB2312" w:cs="仿宋_GB2312"/>
          <w:color w:val="auto"/>
          <w:sz w:val="32"/>
          <w:szCs w:val="32"/>
        </w:rPr>
        <w:t>门预算安排情况说明</w:t>
      </w:r>
    </w:p>
    <w:p w14:paraId="2F60BD73">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部门预算收支情况</w:t>
      </w:r>
    </w:p>
    <w:p w14:paraId="2A637D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（二）收支增减变化情况说明</w:t>
      </w:r>
    </w:p>
    <w:p w14:paraId="360717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（三）收入预算情况说明</w:t>
      </w:r>
    </w:p>
    <w:p w14:paraId="11FF70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（四）支出预算情况说明</w:t>
      </w:r>
    </w:p>
    <w:p w14:paraId="3B81E27C">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项目支出安排情况说明</w:t>
      </w:r>
    </w:p>
    <w:p w14:paraId="4A2F2941">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四、其他重要事项说明</w:t>
      </w:r>
    </w:p>
    <w:p w14:paraId="68F7D62F">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（一）部门运行经费安排说明</w:t>
      </w:r>
    </w:p>
    <w:p w14:paraId="297B262C">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部门国有资产占有情况说明</w:t>
      </w:r>
    </w:p>
    <w:p w14:paraId="092EE1BD">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（三）部门政府采购情况</w:t>
      </w:r>
    </w:p>
    <w:p w14:paraId="0E6AAA30">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（四）预算绩效情况说明</w:t>
      </w:r>
    </w:p>
    <w:p w14:paraId="5F8F1512">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（五）国有资本经营预算</w:t>
      </w:r>
    </w:p>
    <w:p w14:paraId="545E8C96">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lang w:val="en-US" w:eastAsia="zh-CN"/>
        </w:rPr>
        <w:t>名词解释</w:t>
      </w:r>
    </w:p>
    <w:p w14:paraId="780BF62A">
      <w:pPr>
        <w:keepNext w:val="0"/>
        <w:keepLines w:val="0"/>
        <w:pageBreakBefore w:val="0"/>
        <w:widowControl w:val="0"/>
        <w:kinsoku/>
        <w:wordWrap/>
        <w:overflowPunct/>
        <w:topLinePunct w:val="0"/>
        <w:autoSpaceDE/>
        <w:autoSpaceDN/>
        <w:bidi w:val="0"/>
        <w:adjustRightInd/>
        <w:spacing w:line="24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部门预算表</w:t>
      </w:r>
    </w:p>
    <w:p w14:paraId="4197D091">
      <w:pPr>
        <w:pStyle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七、附件</w:t>
      </w:r>
    </w:p>
    <w:p w14:paraId="246D427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一、部门概况</w:t>
      </w:r>
    </w:p>
    <w:p w14:paraId="3871EDE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（一）部门主要职能</w:t>
      </w:r>
    </w:p>
    <w:p w14:paraId="21EBFD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1. 以中医中药为主，为全县人民身体健康提供中西医医疗、预防、保健、康复等医疗卫生服务，遵循中医药人才成长规律，承担全县中医学教育、毕业后中医学教育（含住院医师实习培训、专科医师实习培训）和继续中医学教育，不断提升中医学人才能力素质和工作水平。</w:t>
      </w:r>
    </w:p>
    <w:p w14:paraId="593766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 开展临床医学和基础医学研究，推动中医学科技成果转化；按照相关部门批准的范围开展对外技术交流与合作及</w:t>
      </w:r>
      <w:r>
        <w:rPr>
          <w:rFonts w:hint="eastAsia" w:ascii="仿宋_GB2312" w:hAnsi="仿宋_GB2312" w:eastAsia="仿宋_GB2312" w:cs="仿宋_GB2312"/>
          <w:i w:val="0"/>
          <w:iCs w:val="0"/>
          <w:caps w:val="0"/>
          <w:color w:val="222222"/>
          <w:spacing w:val="0"/>
          <w:sz w:val="32"/>
          <w:szCs w:val="32"/>
          <w:shd w:val="clear" w:fill="FFFFFF"/>
        </w:rPr>
        <w:t>涉外中</w:t>
      </w:r>
      <w:r>
        <w:rPr>
          <w:rFonts w:hint="eastAsia" w:ascii="仿宋_GB2312" w:hAnsi="仿宋_GB2312" w:eastAsia="仿宋_GB2312" w:cs="仿宋_GB2312"/>
          <w:i w:val="0"/>
          <w:iCs w:val="0"/>
          <w:caps w:val="0"/>
          <w:color w:val="222222"/>
          <w:spacing w:val="0"/>
          <w:sz w:val="32"/>
          <w:szCs w:val="32"/>
          <w:shd w:val="clear" w:fill="FFFFFF"/>
        </w:rPr>
        <w:t>医疗服务，承担重大活动的中医药医疗保障任务，承担突发公共事件的医疗卫生救助。</w:t>
      </w:r>
    </w:p>
    <w:p w14:paraId="3F5C68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3. 根据规划和需求，经批准可与社会力量合作举办新的医疗机构或在人才、管理、服务、技术、品牌等方面建立协议合作关系；与相关乡镇医疗机构组成医联体或医共体，推动形成基层首诊、双向转诊、急慢分治、上下联动的分级诊疗模式；开展援疆援藏、对口帮扶、送医下乡等健康医疗和志愿者服务工作，承担上级交办的其他事项。</w:t>
      </w:r>
    </w:p>
    <w:p w14:paraId="59A3B51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（二）部门预算单位构成</w:t>
      </w:r>
    </w:p>
    <w:p w14:paraId="01ED5B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黄平县中医医院仅由我单位本级构成，为财政部分差额补助事业单位，无下属单位。内部包含临床科室、医技科室、行政后勤保障科室等多个部门，所有收支均纳入部门预算管理。</w:t>
      </w:r>
    </w:p>
    <w:p w14:paraId="692FE2A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（三）部门人员构成</w:t>
      </w:r>
    </w:p>
    <w:p w14:paraId="368DD8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2024年医院人员编制共计86人，其中：管理行政4人、工勤编制0人、全额事业0 人、差额事业82人；离退休14人（离休0人、退休14人、遗属2人） 。人员包含医师、护士、药剂师、行政管理人员、后勤人员等，各岗位人员配置根据医院业务开展需求和相关规定进行合理安排，以保障医院各项工作的正常运转。</w:t>
      </w:r>
    </w:p>
    <w:p w14:paraId="71429A6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二、部门预算安排情况说明</w:t>
      </w:r>
    </w:p>
    <w:p w14:paraId="521247F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（一）部门预算收支情况</w:t>
      </w:r>
    </w:p>
    <w:p w14:paraId="1E4FD0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部门收支总预算1,211.10万元。其中：本年收入1,024.12万元，上年结转结余186.98万元。2025年部门支出预算总额1,211.10万元，其中：本年支出1,024.12万元，年终结转结余（非财政拨款）186.98万元。本年支出中：一般公共服务支出0万元，社会保障和就业支出150.18万元，卫生健康支出776.15万元，住房保障支出97.79万元。</w:t>
      </w:r>
    </w:p>
    <w:p w14:paraId="177C79F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（二）收支增减变化情况说明</w:t>
      </w:r>
    </w:p>
    <w:p w14:paraId="491EAC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较2024年预算总收支1,119.54万元增加91.56万元，增长7.6%。主要原因在于：事业收入方面，随着医院业务拓展、服务质量提升，患者就诊量增加，使得事业收入有所增长；财政拨款方面，因政策调整及人员变动等因素，导致财政补助拨款资金有所变化。</w:t>
      </w:r>
    </w:p>
    <w:p w14:paraId="6635264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（三）收入预算情况说明</w:t>
      </w:r>
    </w:p>
    <w:p w14:paraId="5FFF7A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收入预算1,211.10万元，其中：财政拨款1,024.12万元，占85%，是医院稳定的资金来源之一，主要用于人员经费、公用经费及部分项目支出；事业收入占80%，体现医院通过医疗服务等业务活动获得的收入；其他收入占20%，涵盖了捐赠收入、利息收入等其他渠道的资金。</w:t>
      </w:r>
    </w:p>
    <w:p w14:paraId="429E1D1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（四）支出预算情况说明</w:t>
      </w:r>
    </w:p>
    <w:p w14:paraId="05EF62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支出总预算1,211.10万元。基本支出1,024.12万元，占85%，主要用于保障医院日常运转，包括人员工资、办公费、水电费等；项目支出186.98万元，占15%，主要用于特定项目，如设备购置、村医中医培训项目、人才培养项目等。</w:t>
      </w:r>
    </w:p>
    <w:p w14:paraId="38234E9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三、项目支出安排情况说明</w:t>
      </w:r>
    </w:p>
    <w:p w14:paraId="324B31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项目支出主要包括（功能分类科目）：卫生健康支出210万元，主要用于医疗设备购置、信息化建设等项目，以提升医院的医疗服务能力；社会保障和就业支出26.4万元，用于支付离退休人员经费及相关社会保障费用；住房保障支出97.79万元，主要用于职工住房公积金补贴等。</w:t>
      </w:r>
    </w:p>
    <w:p w14:paraId="558777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项目1：</w:t>
      </w:r>
      <w:r>
        <w:rPr>
          <w:rFonts w:hint="eastAsia" w:ascii="仿宋_GB2312" w:hAnsi="仿宋_GB2312" w:eastAsia="仿宋_GB2312" w:cs="仿宋_GB2312"/>
          <w:i w:val="0"/>
          <w:iCs w:val="0"/>
          <w:caps w:val="0"/>
          <w:color w:val="222222"/>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rPr>
        <w:t>省财政厅省卫生健康委_省中医药局关于下达2024年中医优势专科建设省级补助资金</w:t>
      </w:r>
      <w:r>
        <w:rPr>
          <w:rFonts w:hint="eastAsia" w:ascii="仿宋_GB2312" w:hAnsi="仿宋_GB2312" w:eastAsia="仿宋_GB2312" w:cs="仿宋_GB2312"/>
          <w:i w:val="0"/>
          <w:iCs w:val="0"/>
          <w:caps w:val="0"/>
          <w:color w:val="222222"/>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rPr>
        <w:t>（黔财社〔</w:t>
      </w:r>
      <w:r>
        <w:rPr>
          <w:rFonts w:hint="eastAsia" w:ascii="仿宋_GB2312" w:hAnsi="仿宋_GB2312" w:eastAsia="仿宋_GB2312" w:cs="仿宋_GB2312"/>
          <w:i w:val="0"/>
          <w:iCs w:val="0"/>
          <w:caps w:val="0"/>
          <w:color w:val="222222"/>
          <w:spacing w:val="0"/>
          <w:sz w:val="32"/>
          <w:szCs w:val="32"/>
          <w:shd w:val="clear" w:fill="FFFFFF"/>
          <w:lang w:val="en-US" w:eastAsia="zh-CN"/>
        </w:rPr>
        <w:t>2024</w:t>
      </w:r>
      <w:r>
        <w:rPr>
          <w:rFonts w:hint="eastAsia" w:ascii="仿宋_GB2312" w:hAnsi="仿宋_GB2312" w:eastAsia="仿宋_GB2312" w:cs="仿宋_GB2312"/>
          <w:i w:val="0"/>
          <w:iCs w:val="0"/>
          <w:caps w:val="0"/>
          <w:color w:val="222222"/>
          <w:spacing w:val="0"/>
          <w:sz w:val="32"/>
          <w:szCs w:val="32"/>
          <w:shd w:val="clear" w:fill="FFFFFF"/>
        </w:rPr>
        <w:t>〕17号）</w:t>
      </w:r>
      <w:r>
        <w:rPr>
          <w:rFonts w:hint="eastAsia" w:ascii="仿宋_GB2312" w:hAnsi="仿宋_GB2312" w:eastAsia="仿宋_GB2312" w:cs="仿宋_GB2312"/>
          <w:i w:val="0"/>
          <w:iCs w:val="0"/>
          <w:caps w:val="0"/>
          <w:color w:val="222222"/>
          <w:spacing w:val="0"/>
          <w:sz w:val="32"/>
          <w:szCs w:val="32"/>
          <w:shd w:val="clear" w:fill="FFFFFF"/>
        </w:rPr>
        <w:t>，项目预算为210万元，该项目充分发挥中医药特色优势，提升我省中医药防治重大疑难疾病能力、创新中医药临床诊疗模式、提升中医临床科研能力，大力促进中医药传承创新发展。利用项目资金购入先进的医疗检测设备，提高疾病诊断的准确性和效率 ，预计实施周期为3年，实施进度安排为2024年11月至2027年12月，实施方案：第一年购入医疗设备，第二、三年人才培养 。目标1：形成中医诊疗方案并向其他临床科室推广，达到全面提升中医临床诊疗水平以及中医药服务能力的目标。目标2：加强公立中医医院中医优势专科建设。</w:t>
      </w:r>
    </w:p>
    <w:p w14:paraId="1B1ABD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项目2：（黔财社〔2024〕16号） 省财政厅 省卫生健康委 省中医药局关于下达2024年全省卫生健康人才培训省级补助资金，项目预算为65,828.00 元，资金到位率100%，预计实施周期为1年，实施进度安排为2024年1月至2024年12月，项目已实施完成，达到预期目标：1.贯彻落实《国务院关于深化医药卫生体制改革的意见》（中发〔2009〕6号</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i w:val="0"/>
          <w:iCs w:val="0"/>
          <w:caps w:val="0"/>
          <w:color w:val="222222"/>
          <w:spacing w:val="0"/>
          <w:sz w:val="32"/>
          <w:szCs w:val="32"/>
          <w:shd w:val="clear" w:fill="FFFFFF"/>
        </w:rPr>
        <w:t>、《国务院关于建立全科医生制度的指导意见》</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i w:val="0"/>
          <w:iCs w:val="0"/>
          <w:caps w:val="0"/>
          <w:color w:val="222222"/>
          <w:spacing w:val="0"/>
          <w:sz w:val="32"/>
          <w:szCs w:val="32"/>
          <w:shd w:val="clear" w:fill="FFFFFF"/>
        </w:rPr>
        <w:t>国发〔2011〕23号）、《国务院办公厅关于深化医教协同进一步推进医学教育改革与发展的意见》</w:t>
      </w:r>
      <w:r>
        <w:rPr>
          <w:rFonts w:hint="eastAsia" w:ascii="仿宋_GB2312" w:hAnsi="仿宋_GB2312" w:eastAsia="仿宋_GB2312" w:cs="仿宋_GB2312"/>
          <w:i w:val="0"/>
          <w:iCs w:val="0"/>
          <w:caps w:val="0"/>
          <w:color w:val="222222"/>
          <w:spacing w:val="0"/>
          <w:sz w:val="32"/>
          <w:szCs w:val="32"/>
          <w:shd w:val="clear" w:fill="FFFFFF"/>
        </w:rPr>
        <w:t>（国办发〔2017〕63号）</w:t>
      </w:r>
      <w:r>
        <w:rPr>
          <w:rFonts w:hint="eastAsia" w:ascii="仿宋_GB2312" w:hAnsi="仿宋_GB2312" w:eastAsia="仿宋_GB2312" w:cs="仿宋_GB2312"/>
          <w:i w:val="0"/>
          <w:iCs w:val="0"/>
          <w:caps w:val="0"/>
          <w:color w:val="222222"/>
          <w:spacing w:val="0"/>
          <w:sz w:val="32"/>
          <w:szCs w:val="32"/>
          <w:shd w:val="clear" w:fill="FFFFFF"/>
        </w:rPr>
        <w:t>、《国务院办公厅关于改革完善全科医生培养与使用激励机制的意见》（国办发〔2018〕3号）、《国务院办公厅关于加快医学教育创新发展的指导意见》（国办发〔2020〕31号）、《关于开展住院医师规范化培训制度的指导意见》（国卫科教发〔2013〕56号）等文件提出的工作任务，全面加强医疗卫生人才队伍建设</w:t>
      </w:r>
      <w:r>
        <w:rPr>
          <w:rFonts w:hint="eastAsia" w:ascii="仿宋_GB2312" w:hAnsi="仿宋_GB2312" w:eastAsia="仿宋_GB2312" w:cs="仿宋_GB2312"/>
          <w:i w:val="0"/>
          <w:iCs w:val="0"/>
          <w:caps w:val="0"/>
          <w:color w:val="222222"/>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rPr>
        <w:t>人才培训和培养，</w:t>
      </w:r>
      <w:r>
        <w:rPr>
          <w:rFonts w:hint="eastAsia" w:ascii="仿宋_GB2312" w:hAnsi="仿宋_GB2312" w:eastAsia="仿宋_GB2312" w:cs="仿宋_GB2312"/>
          <w:i w:val="0"/>
          <w:iCs w:val="0"/>
          <w:caps w:val="0"/>
          <w:color w:val="222222"/>
          <w:spacing w:val="0"/>
          <w:sz w:val="32"/>
          <w:szCs w:val="32"/>
          <w:shd w:val="clear" w:fill="FFFFFF"/>
        </w:rPr>
        <w:t>全面提高基层医疗卫生队伍服务能力和水平，为基层培养合格全科等紧缺医疗卫生技术人才。2.针对在岗村卫生室人员，不断提高村医基层常见病、多发病的诊疗能力和实操能力、中医适宜技术、慢性病传染病防治等方面的能力，实行线上培训和线下培训的方式，培训人数≥96人。3.加强营养人才队伍建设，不断满足人民群众营养健康需求，通过培训使培训对象掌握营养学和营养健康相关学科的基础理论知识和技能，能够开展膳食调查、体格测量、营养评价、食谱配餐设计、合理膳食指导和科普宣教等。具备面向公众提供营养相关咨询、指导与宣教的能力。每年至少有70名学员取得营养指导员合格证。4.市级疾控机构每年完成辖区300人预防接种工作人员培训，每人次培训2天（16个课时），实践操作2个课时。提升预防接种人员的专业化技能，促进预防接种规范化服务能力。</w:t>
      </w:r>
    </w:p>
    <w:p w14:paraId="22CD7BD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四、其他重要事项说明</w:t>
      </w:r>
    </w:p>
    <w:p w14:paraId="7F0F806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（一）部门运行经费安排说明</w:t>
      </w:r>
    </w:p>
    <w:p w14:paraId="75C690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2025年本部门运行经费预算总计0万元。与2023年预算数持平，无增减变动。</w:t>
      </w:r>
    </w:p>
    <w:p w14:paraId="4FD9719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（二）部门国有资产占有情况说明</w:t>
      </w:r>
    </w:p>
    <w:p w14:paraId="672479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截至2024年底，本部门共有车辆4辆，其中，领导干部用车0辆、一般公务用车0辆、一般执法执勤用车0辆、特种专业技术用车4辆、其他用车0辆；单位价值50万元以上通用设备10台（套），单价100万元以上专用设备4台（套）：彩色多普勒超声诊断仪</w:t>
      </w:r>
      <w:r>
        <w:rPr>
          <w:rFonts w:hint="eastAsia" w:ascii="仿宋_GB2312" w:hAnsi="仿宋_GB2312" w:eastAsia="仿宋_GB2312" w:cs="仿宋_GB2312"/>
          <w:i w:val="0"/>
          <w:iCs w:val="0"/>
          <w:caps w:val="0"/>
          <w:color w:val="222222"/>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rPr>
        <w:t>麻醉B超</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i w:val="0"/>
          <w:iCs w:val="0"/>
          <w:caps w:val="0"/>
          <w:color w:val="222222"/>
          <w:spacing w:val="0"/>
          <w:sz w:val="32"/>
          <w:szCs w:val="32"/>
          <w:shd w:val="clear" w:fill="FFFFFF"/>
        </w:rPr>
        <w:t>、西门子16排CT机球管、全数字彩色多普勒超声诊断系统、钬激光系统－普东医疗 Hz-E、高清宫/腹腔镜系统-0LYMPUS CH-S190-XZ-E、水处理系统-Gambro CWP66、全自动核酸提取仪-中元EXM9600、全自动酶免工作站、移动DR系统M40-1A</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i w:val="0"/>
          <w:iCs w:val="0"/>
          <w:caps w:val="0"/>
          <w:color w:val="222222"/>
          <w:spacing w:val="0"/>
          <w:sz w:val="32"/>
          <w:szCs w:val="32"/>
          <w:shd w:val="clear" w:fill="FFFFFF"/>
        </w:rPr>
        <w:t>手动）、DR</w:t>
      </w:r>
      <w:r>
        <w:rPr>
          <w:rFonts w:hint="eastAsia" w:ascii="仿宋_GB2312" w:hAnsi="仿宋_GB2312" w:eastAsia="仿宋_GB2312" w:cs="仿宋_GB2312"/>
          <w:i w:val="0"/>
          <w:iCs w:val="0"/>
          <w:caps w:val="0"/>
          <w:color w:val="222222"/>
          <w:spacing w:val="0"/>
          <w:sz w:val="32"/>
          <w:szCs w:val="32"/>
          <w:shd w:val="clear" w:fill="FFFFFF"/>
          <w:lang w:eastAsia="zh-CN"/>
        </w:rPr>
        <w:t>（</w:t>
      </w:r>
      <w:r>
        <w:rPr>
          <w:rFonts w:hint="eastAsia" w:ascii="仿宋_GB2312" w:hAnsi="仿宋_GB2312" w:eastAsia="仿宋_GB2312" w:cs="仿宋_GB2312"/>
          <w:i w:val="0"/>
          <w:iCs w:val="0"/>
          <w:caps w:val="0"/>
          <w:color w:val="222222"/>
          <w:spacing w:val="0"/>
          <w:sz w:val="32"/>
          <w:szCs w:val="32"/>
          <w:shd w:val="clear" w:fill="FFFFFF"/>
        </w:rPr>
        <w:t>双板）新东方1000M型、四维彩色多普勒超声诊断仪P37、高清电子内镜系统</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i w:val="0"/>
          <w:iCs w:val="0"/>
          <w:caps w:val="0"/>
          <w:color w:val="222222"/>
          <w:spacing w:val="0"/>
          <w:sz w:val="32"/>
          <w:szCs w:val="32"/>
          <w:shd w:val="clear" w:fill="FFFFFF"/>
        </w:rPr>
        <w:t>胃肠镜）HD-400、彩超P37用于医学影像诊断等。国有资产的管理严格按照相关制度执行，定期进行清查盘点，确保资产的安全和有效使用。</w:t>
      </w:r>
    </w:p>
    <w:p w14:paraId="2803C52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（三）部门政府采购情况</w:t>
      </w:r>
    </w:p>
    <w:p w14:paraId="26171F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2025年本部门政府采购预算总额210万元，其中：政府采购货物预算210万元，主要用于采购医疗设备、办公设备、药品及耗材等；政府采购工程预算0万元。</w:t>
      </w:r>
    </w:p>
    <w:p w14:paraId="7427B91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r>
        <w:rPr>
          <w:rFonts w:hint="eastAsia" w:ascii="仿宋_GB2312" w:hAnsi="仿宋_GB2312" w:eastAsia="仿宋_GB2312" w:cs="仿宋_GB2312"/>
          <w:b/>
          <w:bCs/>
          <w:i w:val="0"/>
          <w:iCs w:val="0"/>
          <w:caps w:val="0"/>
          <w:color w:val="222222"/>
          <w:spacing w:val="0"/>
          <w:sz w:val="32"/>
          <w:szCs w:val="32"/>
          <w:shd w:val="clear" w:fill="FFFFFF"/>
        </w:rPr>
        <w:t>（四）预算绩效情况说明</w:t>
      </w:r>
    </w:p>
    <w:p w14:paraId="02FDFE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2025年，本部门纳入预算绩效目标管理的项目2个，项目支出绩效目标围绕成本指标、产出指标、效益指标、满意度指标四个维度设置。如</w:t>
      </w:r>
      <w:r>
        <w:rPr>
          <w:rFonts w:hint="eastAsia" w:ascii="仿宋_GB2312" w:hAnsi="仿宋_GB2312" w:eastAsia="仿宋_GB2312" w:cs="仿宋_GB2312"/>
          <w:i w:val="0"/>
          <w:iCs w:val="0"/>
          <w:caps w:val="0"/>
          <w:color w:val="222222"/>
          <w:spacing w:val="0"/>
          <w:sz w:val="32"/>
          <w:szCs w:val="32"/>
          <w:shd w:val="clear" w:fill="FFFFFF"/>
        </w:rPr>
        <w:t>《</w:t>
      </w:r>
      <w:r>
        <w:rPr>
          <w:rFonts w:hint="eastAsia" w:ascii="仿宋_GB2312" w:hAnsi="仿宋_GB2312" w:eastAsia="仿宋_GB2312" w:cs="仿宋_GB2312"/>
          <w:i w:val="0"/>
          <w:iCs w:val="0"/>
          <w:caps w:val="0"/>
          <w:color w:val="222222"/>
          <w:spacing w:val="0"/>
          <w:sz w:val="32"/>
          <w:szCs w:val="32"/>
          <w:shd w:val="clear" w:fill="FFFFFF"/>
        </w:rPr>
        <w:t>省财政厅</w:t>
      </w: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22222"/>
          <w:spacing w:val="0"/>
          <w:sz w:val="32"/>
          <w:szCs w:val="32"/>
          <w:shd w:val="clear" w:fill="FFFFFF"/>
        </w:rPr>
        <w:t>省卫生健康委省中医药局</w:t>
      </w:r>
      <w:r>
        <w:rPr>
          <w:rFonts w:hint="eastAsia" w:ascii="仿宋_GB2312" w:hAnsi="仿宋_GB2312" w:eastAsia="仿宋_GB2312" w:cs="仿宋_GB2312"/>
          <w:i w:val="0"/>
          <w:iCs w:val="0"/>
          <w:caps w:val="0"/>
          <w:color w:val="222222"/>
          <w:spacing w:val="0"/>
          <w:sz w:val="32"/>
          <w:szCs w:val="32"/>
          <w:shd w:val="clear" w:fill="FFFFFF"/>
        </w:rPr>
        <w:t>关于下达2024年中医优势专科建设省级补助资金</w:t>
      </w:r>
      <w:r>
        <w:rPr>
          <w:rFonts w:hint="eastAsia" w:ascii="仿宋_GB2312" w:hAnsi="仿宋_GB2312" w:eastAsia="仿宋_GB2312" w:cs="仿宋_GB2312"/>
          <w:i w:val="0"/>
          <w:iCs w:val="0"/>
          <w:caps w:val="0"/>
          <w:color w:val="222222"/>
          <w:spacing w:val="0"/>
          <w:sz w:val="32"/>
          <w:szCs w:val="32"/>
          <w:shd w:val="clear" w:fill="FFFFFF"/>
        </w:rPr>
        <w:t>》（黔财社〔202417号）</w:t>
      </w:r>
      <w:r>
        <w:rPr>
          <w:rFonts w:hint="eastAsia" w:ascii="仿宋_GB2312" w:hAnsi="仿宋_GB2312" w:eastAsia="仿宋_GB2312" w:cs="仿宋_GB2312"/>
          <w:i w:val="0"/>
          <w:iCs w:val="0"/>
          <w:caps w:val="0"/>
          <w:color w:val="222222"/>
          <w:spacing w:val="0"/>
          <w:sz w:val="32"/>
          <w:szCs w:val="32"/>
          <w:shd w:val="clear" w:fill="FFFFFF"/>
        </w:rPr>
        <w:t>，项目预算金额为210万元，成本指标设定为项目总成本控制在预算范围内；产出指标包括建设中医优势专科1家、启动项目建设及时率=100%、</w:t>
      </w:r>
      <w:r>
        <w:rPr>
          <w:rFonts w:hint="eastAsia" w:ascii="仿宋_GB2312" w:hAnsi="仿宋_GB2312" w:eastAsia="仿宋_GB2312" w:cs="仿宋_GB2312"/>
          <w:i w:val="0"/>
          <w:iCs w:val="0"/>
          <w:caps w:val="0"/>
          <w:color w:val="222222"/>
          <w:spacing w:val="0"/>
          <w:sz w:val="32"/>
          <w:szCs w:val="32"/>
          <w:shd w:val="clear" w:fill="FFFFFF"/>
        </w:rPr>
        <w:t>可改为“资金使用周期为1年”</w:t>
      </w:r>
      <w:r>
        <w:rPr>
          <w:rFonts w:hint="eastAsia" w:ascii="仿宋_GB2312" w:hAnsi="仿宋_GB2312" w:eastAsia="仿宋_GB2312" w:cs="仿宋_GB2312"/>
          <w:i w:val="0"/>
          <w:iCs w:val="0"/>
          <w:caps w:val="0"/>
          <w:color w:val="222222"/>
          <w:spacing w:val="0"/>
          <w:sz w:val="32"/>
          <w:szCs w:val="32"/>
          <w:shd w:val="clear" w:fill="FFFFFF"/>
        </w:rPr>
        <w:t xml:space="preserve"> ；效益指标体现为提升医疗服务水平、提高患者满意度等；满意度指标设定为服务对象满意度达到80%以上 。通过对项目绩效目标的设定和监控，确保财政资金的使用效益，提高医院的运营管理水平和服务质量。</w:t>
      </w:r>
    </w:p>
    <w:p w14:paraId="17E830F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222222"/>
          <w:spacing w:val="0"/>
          <w:sz w:val="32"/>
          <w:szCs w:val="32"/>
          <w:shd w:val="clear" w:fill="FFFFFF"/>
        </w:rPr>
      </w:pPr>
      <w:bookmarkStart w:id="0" w:name="_GoBack"/>
      <w:r>
        <w:rPr>
          <w:rFonts w:hint="eastAsia" w:ascii="仿宋_GB2312" w:hAnsi="仿宋_GB2312" w:eastAsia="仿宋_GB2312" w:cs="仿宋_GB2312"/>
          <w:b/>
          <w:bCs/>
          <w:i w:val="0"/>
          <w:iCs w:val="0"/>
          <w:caps w:val="0"/>
          <w:color w:val="222222"/>
          <w:spacing w:val="0"/>
          <w:sz w:val="32"/>
          <w:szCs w:val="32"/>
          <w:shd w:val="clear" w:fill="FFFFFF"/>
        </w:rPr>
        <w:t>（五）国有资本经营预算</w:t>
      </w:r>
    </w:p>
    <w:bookmarkEnd w:id="0"/>
    <w:p w14:paraId="0F8672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rPr>
        <w:t>本部门2025年无国有资本经营预算拨款安排的支出，故无相关内容。</w:t>
      </w:r>
    </w:p>
    <w:p w14:paraId="1D13F9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五、名词解释</w:t>
      </w:r>
    </w:p>
    <w:p w14:paraId="2EF9D62B">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（一）财政拨款收入：</w:t>
      </w:r>
      <w:r>
        <w:rPr>
          <w:rFonts w:hint="eastAsia" w:ascii="仿宋" w:hAnsi="仿宋" w:eastAsia="仿宋" w:cs="仿宋"/>
          <w:color w:val="auto"/>
          <w:sz w:val="32"/>
          <w:szCs w:val="24"/>
          <w:lang w:val="en-US"/>
        </w:rPr>
        <w:t>指同级财政当年拨付的资金。</w:t>
      </w:r>
    </w:p>
    <w:p w14:paraId="2FB5C7AC">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（二）上级补助收入：</w:t>
      </w:r>
      <w:r>
        <w:rPr>
          <w:rFonts w:hint="eastAsia" w:ascii="仿宋" w:hAnsi="仿宋" w:eastAsia="仿宋" w:cs="仿宋"/>
          <w:color w:val="auto"/>
          <w:sz w:val="32"/>
          <w:szCs w:val="24"/>
          <w:lang w:val="en-US"/>
        </w:rPr>
        <w:t>指事业单位从主管部门和上级单位取得的非财政补助收入。</w:t>
      </w:r>
    </w:p>
    <w:p w14:paraId="654CDAA3">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（三）事业收入：</w:t>
      </w:r>
      <w:r>
        <w:rPr>
          <w:rFonts w:hint="eastAsia" w:ascii="仿宋" w:hAnsi="仿宋" w:eastAsia="仿宋" w:cs="仿宋"/>
          <w:color w:val="auto"/>
          <w:sz w:val="32"/>
          <w:szCs w:val="24"/>
          <w:lang w:val="en-US"/>
        </w:rPr>
        <w:t>指事业单位开展专业业务活动及其辅助活动所取得的收入。</w:t>
      </w:r>
    </w:p>
    <w:p w14:paraId="7CFC58D0">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（四）经营收入：</w:t>
      </w:r>
      <w:r>
        <w:rPr>
          <w:rFonts w:hint="eastAsia" w:ascii="仿宋" w:hAnsi="仿宋" w:eastAsia="仿宋" w:cs="仿宋"/>
          <w:color w:val="auto"/>
          <w:sz w:val="32"/>
          <w:szCs w:val="24"/>
          <w:lang w:val="en-US"/>
        </w:rPr>
        <w:t>指事业单位在专业业务活动及其辅助活动之外开展非独立核算经营活动取得的收入。</w:t>
      </w:r>
    </w:p>
    <w:p w14:paraId="1B13B8A5">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（五）附属单位缴款：</w:t>
      </w:r>
      <w:r>
        <w:rPr>
          <w:rFonts w:hint="eastAsia" w:ascii="仿宋" w:hAnsi="仿宋" w:eastAsia="仿宋" w:cs="仿宋"/>
          <w:color w:val="auto"/>
          <w:sz w:val="32"/>
          <w:szCs w:val="24"/>
          <w:lang w:val="en-US"/>
        </w:rPr>
        <w:t>指事业单位附属的独立核算单位按有关规定上缴的收入。</w:t>
      </w:r>
    </w:p>
    <w:p w14:paraId="6AB172B2">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（六）其他收入</w:t>
      </w:r>
      <w:r>
        <w:rPr>
          <w:rFonts w:hint="eastAsia" w:ascii="仿宋" w:hAnsi="仿宋" w:eastAsia="仿宋" w:cs="仿宋"/>
          <w:color w:val="auto"/>
          <w:sz w:val="32"/>
          <w:szCs w:val="24"/>
          <w:lang w:val="en-US"/>
        </w:rPr>
        <w:t>：指除上述“财政拨款收入”、“事业收入”、“经营收入”、“附属单位缴款”等之外取得的收入。</w:t>
      </w:r>
    </w:p>
    <w:p w14:paraId="101A3028">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（七）用事业基金弥补收支差额：</w:t>
      </w:r>
      <w:r>
        <w:rPr>
          <w:rFonts w:hint="eastAsia" w:ascii="仿宋" w:hAnsi="仿宋" w:eastAsia="仿宋" w:cs="仿宋"/>
          <w:color w:val="auto"/>
          <w:sz w:val="32"/>
          <w:szCs w:val="24"/>
          <w:lang w:val="en-US"/>
        </w:rPr>
        <w:t>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5008AD53">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（八）上年结转和结余：</w:t>
      </w:r>
      <w:r>
        <w:rPr>
          <w:rFonts w:hint="eastAsia" w:ascii="仿宋" w:hAnsi="仿宋" w:eastAsia="仿宋" w:cs="仿宋"/>
          <w:color w:val="auto"/>
          <w:sz w:val="32"/>
          <w:szCs w:val="24"/>
          <w:lang w:val="en-US"/>
        </w:rPr>
        <w:t>指以前年度支出预算因客观条件变化未执行完毕、结转到本年度按有关规定继续使用的资金，既包括财政拨款结转和结余，也包括事业收入、经营收入、其他收入的结转和结余。</w:t>
      </w:r>
    </w:p>
    <w:p w14:paraId="62C3D092">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（九）结余分配：</w:t>
      </w:r>
      <w:r>
        <w:rPr>
          <w:rFonts w:hint="eastAsia" w:ascii="仿宋" w:hAnsi="仿宋" w:eastAsia="仿宋" w:cs="仿宋"/>
          <w:color w:val="auto"/>
          <w:sz w:val="32"/>
          <w:szCs w:val="24"/>
          <w:lang w:val="en-US"/>
        </w:rPr>
        <w:t>反映单位当年结余的分配情况。</w:t>
      </w:r>
    </w:p>
    <w:p w14:paraId="23DA3622">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（十）年末结转和结余：</w:t>
      </w:r>
      <w:r>
        <w:rPr>
          <w:rFonts w:hint="eastAsia" w:ascii="仿宋" w:hAnsi="仿宋" w:eastAsia="仿宋" w:cs="仿宋"/>
          <w:color w:val="auto"/>
          <w:sz w:val="32"/>
          <w:szCs w:val="24"/>
          <w:lang w:val="en-US"/>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63E00BEF">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（十一）基本支出：</w:t>
      </w:r>
      <w:r>
        <w:rPr>
          <w:rFonts w:hint="eastAsia" w:ascii="仿宋" w:hAnsi="仿宋" w:eastAsia="仿宋" w:cs="仿宋"/>
          <w:color w:val="auto"/>
          <w:sz w:val="32"/>
          <w:szCs w:val="24"/>
          <w:lang w:val="en-US"/>
        </w:rPr>
        <w:t>指为保障机构正常运转、完成日常工作任务而发生的人员支出和公用支出。</w:t>
      </w:r>
    </w:p>
    <w:p w14:paraId="0EB7EF53">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（十二）项目支出：</w:t>
      </w:r>
      <w:r>
        <w:rPr>
          <w:rFonts w:hint="eastAsia" w:ascii="仿宋" w:hAnsi="仿宋" w:eastAsia="仿宋" w:cs="仿宋"/>
          <w:color w:val="auto"/>
          <w:sz w:val="32"/>
          <w:szCs w:val="24"/>
          <w:lang w:val="en-US"/>
        </w:rPr>
        <w:t>指在基本支出之外为完成特定行政任务和事业发展目标所发生的支出。</w:t>
      </w:r>
    </w:p>
    <w:p w14:paraId="6D3ECB36">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（十三）经营支出：</w:t>
      </w:r>
      <w:r>
        <w:rPr>
          <w:rFonts w:hint="eastAsia" w:ascii="仿宋" w:hAnsi="仿宋" w:eastAsia="仿宋" w:cs="仿宋"/>
          <w:color w:val="auto"/>
          <w:sz w:val="32"/>
          <w:szCs w:val="24"/>
          <w:lang w:val="en-US"/>
        </w:rPr>
        <w:t>指事业单位在专业业务活动及其辅助活动之外开展非独立核算经营活动发生的支出。</w:t>
      </w:r>
    </w:p>
    <w:p w14:paraId="53A63D01">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（十四）对附属单位补助支出：</w:t>
      </w:r>
      <w:r>
        <w:rPr>
          <w:rFonts w:hint="eastAsia" w:ascii="仿宋" w:hAnsi="仿宋" w:eastAsia="仿宋" w:cs="仿宋"/>
          <w:color w:val="auto"/>
          <w:sz w:val="32"/>
          <w:szCs w:val="24"/>
          <w:lang w:val="en-US"/>
        </w:rPr>
        <w:t>指事业单位发生的用非财政预算资金对附属单位的补助支出。</w:t>
      </w:r>
    </w:p>
    <w:p w14:paraId="62CD48B8">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（十五）“三公”经费：</w:t>
      </w:r>
      <w:r>
        <w:rPr>
          <w:rFonts w:hint="eastAsia" w:ascii="仿宋" w:hAnsi="仿宋" w:eastAsia="仿宋" w:cs="仿宋"/>
          <w:color w:val="auto"/>
          <w:sz w:val="32"/>
          <w:szCs w:val="24"/>
          <w:lang w:val="en-US"/>
        </w:rPr>
        <w:t>纳入同级财政预决算管理的“三公”经费是指用一般公共预算财政拨款安排的</w:t>
      </w:r>
      <w:r>
        <w:rPr>
          <w:rFonts w:hint="eastAsia" w:ascii="仿宋" w:hAnsi="仿宋" w:eastAsia="仿宋" w:cs="仿宋"/>
          <w:color w:val="auto"/>
          <w:sz w:val="32"/>
          <w:szCs w:val="24"/>
          <w:highlight w:val="none"/>
          <w:lang w:val="en-US"/>
        </w:rPr>
        <w:t>因公出国（境）费、公务用车购置及运行费和公务接待费</w:t>
      </w:r>
      <w:r>
        <w:rPr>
          <w:rFonts w:hint="eastAsia" w:ascii="仿宋" w:hAnsi="仿宋" w:eastAsia="仿宋" w:cs="仿宋"/>
          <w:color w:val="auto"/>
          <w:sz w:val="32"/>
          <w:szCs w:val="24"/>
          <w:lang w:val="en-US"/>
        </w:rPr>
        <w:t>。其中，因公出国（境）费反映单位公务出国（境）的住宿费、旅费、伙食补助费、杂费、培训费等支出；</w:t>
      </w:r>
      <w:r>
        <w:rPr>
          <w:rFonts w:hint="eastAsia" w:ascii="仿宋" w:hAnsi="仿宋" w:eastAsia="仿宋" w:cs="仿宋"/>
          <w:color w:val="auto"/>
          <w:sz w:val="32"/>
          <w:szCs w:val="24"/>
          <w:highlight w:val="none"/>
          <w:lang w:val="en-US"/>
        </w:rPr>
        <w:t>公务用车购置及运行费</w:t>
      </w:r>
      <w:r>
        <w:rPr>
          <w:rFonts w:hint="eastAsia" w:ascii="仿宋" w:hAnsi="仿宋" w:eastAsia="仿宋" w:cs="仿宋"/>
          <w:color w:val="auto"/>
          <w:sz w:val="32"/>
          <w:szCs w:val="24"/>
          <w:lang w:val="en-US"/>
        </w:rPr>
        <w:t>反映单位公务用车购置费及租用费、燃料费、维修费、过路过桥费、保险费、安全奖励费用等支出；公务接待费反映单位按规定开支的各类公务接待（含外宾接待）支出。</w:t>
      </w:r>
    </w:p>
    <w:p w14:paraId="409CC03D">
      <w:pPr>
        <w:spacing w:beforeLines="0" w:afterLines="0" w:line="572" w:lineRule="exact"/>
        <w:ind w:firstLine="643"/>
        <w:rPr>
          <w:rFonts w:hint="eastAsia" w:ascii="仿宋" w:hAnsi="仿宋" w:eastAsia="仿宋" w:cs="仿宋"/>
          <w:color w:val="auto"/>
          <w:sz w:val="32"/>
          <w:szCs w:val="24"/>
          <w:lang w:val="en-US"/>
        </w:rPr>
      </w:pPr>
      <w:r>
        <w:rPr>
          <w:rFonts w:hint="eastAsia" w:ascii="仿宋" w:hAnsi="仿宋" w:eastAsia="仿宋" w:cs="仿宋"/>
          <w:b/>
          <w:color w:val="auto"/>
          <w:sz w:val="32"/>
          <w:szCs w:val="24"/>
          <w:lang w:val="en-US"/>
        </w:rPr>
        <w:t>（十六）机关运行经费：</w:t>
      </w:r>
      <w:r>
        <w:rPr>
          <w:rFonts w:hint="eastAsia" w:ascii="仿宋" w:hAnsi="仿宋" w:eastAsia="仿宋" w:cs="仿宋"/>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86D240E">
      <w:pPr>
        <w:autoSpaceDE w:val="0"/>
        <w:autoSpaceDN w:val="0"/>
        <w:adjustRightInd w:val="0"/>
        <w:spacing w:beforeLines="0" w:afterLines="0" w:line="572" w:lineRule="exact"/>
        <w:ind w:firstLine="640"/>
        <w:rPr>
          <w:rFonts w:hint="eastAsia" w:ascii="仿宋" w:hAnsi="仿宋" w:eastAsia="仿宋" w:cs="仿宋"/>
          <w:color w:val="FF0000"/>
          <w:sz w:val="32"/>
          <w:szCs w:val="24"/>
        </w:rPr>
      </w:pPr>
      <w:r>
        <w:rPr>
          <w:rFonts w:hint="eastAsia" w:ascii="仿宋" w:hAnsi="仿宋" w:eastAsia="仿宋" w:cs="仿宋"/>
          <w:b/>
          <w:sz w:val="32"/>
          <w:szCs w:val="24"/>
        </w:rPr>
        <w:t>（十七）</w:t>
      </w:r>
      <w:r>
        <w:rPr>
          <w:rFonts w:hint="eastAsia" w:ascii="仿宋" w:hAnsi="仿宋" w:eastAsia="仿宋" w:cs="仿宋"/>
          <w:b/>
          <w:color w:val="000000"/>
          <w:sz w:val="32"/>
          <w:szCs w:val="24"/>
          <w:lang w:val="zh-CN"/>
        </w:rPr>
        <w:t>一般公共服务支出（类）政府办公厅（室）及相关机构事务（款）行政运行（项）</w:t>
      </w:r>
      <w:r>
        <w:rPr>
          <w:rFonts w:hint="eastAsia" w:ascii="仿宋" w:hAnsi="仿宋" w:eastAsia="仿宋" w:cs="仿宋"/>
          <w:b/>
          <w:sz w:val="32"/>
          <w:szCs w:val="24"/>
        </w:rPr>
        <w:t>：</w:t>
      </w:r>
      <w:r>
        <w:rPr>
          <w:rFonts w:hint="eastAsia" w:ascii="仿宋" w:hAnsi="仿宋" w:eastAsia="仿宋" w:cs="仿宋"/>
          <w:color w:val="000000"/>
          <w:sz w:val="32"/>
          <w:szCs w:val="24"/>
        </w:rPr>
        <w:t>反映行政单位（包括实行公务员管理的事业单位）的基本支出。</w:t>
      </w:r>
    </w:p>
    <w:p w14:paraId="33F94EB4">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（十八）</w:t>
      </w:r>
      <w:r>
        <w:rPr>
          <w:rFonts w:hint="eastAsia" w:ascii="仿宋" w:hAnsi="仿宋" w:eastAsia="仿宋" w:cs="仿宋"/>
          <w:b/>
          <w:color w:val="000000"/>
          <w:sz w:val="32"/>
          <w:szCs w:val="24"/>
          <w:lang w:val="zh-CN"/>
        </w:rPr>
        <w:t>一般公共服务支出（类）政府办公厅（室）及相关机构事务（款）专项服务（项）</w:t>
      </w:r>
      <w:r>
        <w:rPr>
          <w:rFonts w:hint="eastAsia" w:ascii="仿宋" w:hAnsi="仿宋" w:eastAsia="仿宋" w:cs="仿宋"/>
          <w:b/>
          <w:sz w:val="32"/>
          <w:szCs w:val="24"/>
        </w:rPr>
        <w:t>：</w:t>
      </w:r>
      <w:r>
        <w:rPr>
          <w:rFonts w:hint="eastAsia" w:ascii="仿宋" w:hAnsi="仿宋" w:eastAsia="仿宋" w:cs="仿宋"/>
          <w:sz w:val="32"/>
          <w:szCs w:val="24"/>
        </w:rPr>
        <w:t>反映指定范围内的国家领导人、</w:t>
      </w:r>
      <w:r>
        <w:rPr>
          <w:rFonts w:hint="eastAsia" w:ascii="仿宋" w:hAnsi="仿宋" w:eastAsia="仿宋" w:cs="仿宋"/>
          <w:color w:val="000000"/>
          <w:sz w:val="32"/>
          <w:szCs w:val="24"/>
        </w:rPr>
        <w:t>最高人民法院院长、最高人民检察院检察长、已退出领导岗位的政府领导人以及其他有关政府领导同志的生活服务管理支出。</w:t>
      </w:r>
    </w:p>
    <w:p w14:paraId="07446A31">
      <w:pPr>
        <w:autoSpaceDE w:val="0"/>
        <w:autoSpaceDN w:val="0"/>
        <w:adjustRightInd w:val="0"/>
        <w:spacing w:beforeLines="0" w:afterLines="0" w:line="572" w:lineRule="exact"/>
        <w:ind w:firstLine="640"/>
        <w:rPr>
          <w:rFonts w:hint="eastAsia" w:ascii="仿宋" w:hAnsi="仿宋" w:eastAsia="仿宋" w:cs="仿宋"/>
          <w:sz w:val="32"/>
          <w:szCs w:val="24"/>
        </w:rPr>
      </w:pPr>
      <w:r>
        <w:rPr>
          <w:rFonts w:hint="eastAsia" w:ascii="仿宋" w:hAnsi="仿宋" w:eastAsia="仿宋" w:cs="仿宋"/>
          <w:b/>
          <w:sz w:val="32"/>
          <w:szCs w:val="24"/>
        </w:rPr>
        <w:t>（十九）</w:t>
      </w:r>
      <w:r>
        <w:rPr>
          <w:rFonts w:hint="eastAsia" w:ascii="仿宋" w:hAnsi="仿宋" w:eastAsia="仿宋" w:cs="仿宋"/>
          <w:b/>
          <w:color w:val="000000"/>
          <w:sz w:val="32"/>
          <w:szCs w:val="24"/>
          <w:lang w:val="zh-CN"/>
        </w:rPr>
        <w:t>一般公共服务支出（类）政府办公厅（室）及相关机构事务（款）专项业务活动（项）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反映各级政府举行各类重大活动、召开重要会议（如国务院一类会议、国庆招待会、全国劳模大会）的支出，政府机关房地产管理、公务用车管理等方面的支出。</w:t>
      </w:r>
    </w:p>
    <w:p w14:paraId="47554514">
      <w:pPr>
        <w:autoSpaceDE w:val="0"/>
        <w:autoSpaceDN w:val="0"/>
        <w:adjustRightInd w:val="0"/>
        <w:spacing w:beforeLines="0" w:afterLines="0" w:line="572" w:lineRule="exact"/>
        <w:ind w:firstLine="640"/>
        <w:rPr>
          <w:rFonts w:hint="eastAsia" w:ascii="仿宋" w:hAnsi="仿宋" w:eastAsia="仿宋" w:cs="仿宋"/>
          <w:color w:val="000000"/>
          <w:sz w:val="32"/>
          <w:szCs w:val="24"/>
          <w:lang w:val="zh-CN"/>
        </w:rPr>
      </w:pPr>
      <w:r>
        <w:rPr>
          <w:rFonts w:hint="eastAsia" w:ascii="仿宋" w:hAnsi="仿宋" w:eastAsia="仿宋" w:cs="仿宋"/>
          <w:b/>
          <w:sz w:val="32"/>
          <w:szCs w:val="24"/>
        </w:rPr>
        <w:t>（二十）</w:t>
      </w:r>
      <w:r>
        <w:rPr>
          <w:rFonts w:hint="eastAsia" w:ascii="仿宋" w:hAnsi="仿宋" w:eastAsia="仿宋" w:cs="仿宋"/>
          <w:b/>
          <w:color w:val="000000"/>
          <w:sz w:val="32"/>
          <w:szCs w:val="24"/>
          <w:lang w:val="zh-CN"/>
        </w:rPr>
        <w:t>一般公共服务支出（类）政府办公厅（室）及相关机构事务（款） 其他政府办公厅（室）及相关机构事务支出（项）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反映除上述项目外的其他政府办公厅（室）及相关机构事务支出。</w:t>
      </w:r>
    </w:p>
    <w:p w14:paraId="423A22F7">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(二十一)</w:t>
      </w:r>
      <w:r>
        <w:rPr>
          <w:rFonts w:hint="eastAsia" w:ascii="仿宋" w:hAnsi="仿宋" w:eastAsia="仿宋" w:cs="仿宋"/>
          <w:b/>
          <w:color w:val="000000"/>
          <w:sz w:val="32"/>
          <w:szCs w:val="24"/>
          <w:lang w:val="zh-CN"/>
        </w:rPr>
        <w:t xml:space="preserve"> 一般公共服务支出（类）财政事务（款） 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反映财政事务行政单位（包括实行公务员管理的事业单位）的基本支出。</w:t>
      </w:r>
    </w:p>
    <w:p w14:paraId="458420B6">
      <w:pPr>
        <w:autoSpaceDE w:val="0"/>
        <w:autoSpaceDN w:val="0"/>
        <w:adjustRightInd w:val="0"/>
        <w:spacing w:beforeLines="0" w:afterLines="0" w:line="572" w:lineRule="exact"/>
        <w:ind w:firstLine="640"/>
        <w:rPr>
          <w:rFonts w:hint="eastAsia" w:ascii="仿宋" w:hAnsi="仿宋" w:eastAsia="仿宋" w:cs="仿宋"/>
          <w:sz w:val="32"/>
          <w:szCs w:val="24"/>
        </w:rPr>
      </w:pPr>
      <w:r>
        <w:rPr>
          <w:rFonts w:hint="eastAsia" w:ascii="仿宋" w:hAnsi="仿宋" w:eastAsia="仿宋" w:cs="仿宋"/>
          <w:b/>
          <w:sz w:val="32"/>
          <w:szCs w:val="24"/>
        </w:rPr>
        <w:t>（二十二）</w:t>
      </w:r>
      <w:r>
        <w:rPr>
          <w:rFonts w:hint="eastAsia" w:ascii="仿宋" w:hAnsi="仿宋" w:eastAsia="仿宋" w:cs="仿宋"/>
          <w:b/>
          <w:color w:val="000000"/>
          <w:sz w:val="32"/>
          <w:szCs w:val="24"/>
          <w:lang w:val="zh-CN"/>
        </w:rPr>
        <w:t>一般公共服务支出（类）民族事务（款）民族工作专项（项）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反映用于民族事务管理方面的专项支出。</w:t>
      </w:r>
    </w:p>
    <w:p w14:paraId="2322092E">
      <w:pPr>
        <w:autoSpaceDE w:val="0"/>
        <w:autoSpaceDN w:val="0"/>
        <w:adjustRightInd w:val="0"/>
        <w:spacing w:beforeLines="0" w:afterLines="0" w:line="572"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（二十三）</w:t>
      </w:r>
      <w:r>
        <w:rPr>
          <w:rFonts w:hint="eastAsia" w:ascii="仿宋" w:hAnsi="仿宋" w:eastAsia="仿宋" w:cs="仿宋"/>
          <w:b/>
          <w:color w:val="000000"/>
          <w:sz w:val="32"/>
          <w:szCs w:val="24"/>
          <w:lang w:val="zh-CN"/>
        </w:rPr>
        <w:t>一般公共服务支出（类）组织事务（款）一般行政管理事务（项）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反映中国共产党组织部门（包括实行公务员管理的事业单位）未单独设置项级科目的其他项目支出。</w:t>
      </w:r>
    </w:p>
    <w:p w14:paraId="3C88C74D">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（二十四）</w:t>
      </w:r>
      <w:r>
        <w:rPr>
          <w:rFonts w:hint="eastAsia" w:ascii="仿宋" w:hAnsi="仿宋" w:eastAsia="仿宋" w:cs="仿宋"/>
          <w:b/>
          <w:color w:val="000000"/>
          <w:sz w:val="32"/>
          <w:szCs w:val="24"/>
          <w:lang w:val="zh-CN"/>
        </w:rPr>
        <w:t>一般公共服务支出（类）组织事务（款）其他组织事务支出（项）</w:t>
      </w:r>
      <w:r>
        <w:rPr>
          <w:rFonts w:hint="eastAsia" w:ascii="仿宋" w:hAnsi="仿宋" w:eastAsia="仿宋" w:cs="仿宋"/>
          <w:b/>
          <w:sz w:val="32"/>
          <w:szCs w:val="24"/>
        </w:rPr>
        <w:t>。</w:t>
      </w:r>
      <w:r>
        <w:rPr>
          <w:rFonts w:hint="eastAsia" w:ascii="仿宋" w:hAnsi="仿宋" w:eastAsia="仿宋" w:cs="仿宋"/>
          <w:sz w:val="32"/>
          <w:szCs w:val="24"/>
        </w:rPr>
        <w:t>反映除上述项目以外其他用于中国共产党组织部门的事务支出。</w:t>
      </w:r>
    </w:p>
    <w:p w14:paraId="67FEE1BC">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五</w:t>
      </w:r>
      <w:r>
        <w:rPr>
          <w:rFonts w:hint="eastAsia" w:ascii="仿宋" w:hAnsi="仿宋" w:eastAsia="仿宋" w:cs="仿宋"/>
          <w:b/>
          <w:sz w:val="32"/>
          <w:szCs w:val="24"/>
        </w:rPr>
        <w:t>）</w:t>
      </w:r>
      <w:r>
        <w:rPr>
          <w:rFonts w:hint="eastAsia" w:ascii="仿宋" w:hAnsi="仿宋" w:eastAsia="仿宋" w:cs="仿宋"/>
          <w:b/>
          <w:color w:val="000000"/>
          <w:sz w:val="32"/>
          <w:szCs w:val="24"/>
          <w:lang w:val="zh-CN"/>
        </w:rPr>
        <w:t>一般公共服务支出（类）其他共产党事务支出（款）  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用于其他共产党事务的支出</w:t>
      </w:r>
      <w:r>
        <w:rPr>
          <w:rFonts w:hint="eastAsia" w:ascii="仿宋" w:hAnsi="仿宋" w:eastAsia="仿宋" w:cs="仿宋"/>
          <w:color w:val="000000"/>
          <w:sz w:val="32"/>
          <w:szCs w:val="24"/>
          <w:lang w:val="zh-CN"/>
        </w:rPr>
        <w:t>（包括实行公务员管理的事业单位）的基本支出。</w:t>
      </w:r>
    </w:p>
    <w:p w14:paraId="5A242FAF">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六</w:t>
      </w:r>
      <w:r>
        <w:rPr>
          <w:rFonts w:hint="eastAsia" w:ascii="仿宋" w:hAnsi="仿宋" w:eastAsia="仿宋" w:cs="仿宋"/>
          <w:b/>
          <w:sz w:val="32"/>
          <w:szCs w:val="24"/>
        </w:rPr>
        <w:t>）</w:t>
      </w:r>
      <w:r>
        <w:rPr>
          <w:rFonts w:hint="eastAsia" w:ascii="仿宋" w:hAnsi="仿宋" w:eastAsia="仿宋" w:cs="仿宋"/>
          <w:b/>
          <w:color w:val="000000"/>
          <w:sz w:val="32"/>
          <w:szCs w:val="24"/>
          <w:lang w:val="zh-CN"/>
        </w:rPr>
        <w:t>一般公共服务支出（类）其他一般公共服务支出（款）其他一般公共服务支出（项）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反映除上述项目以外的其他一般公共服务支出。</w:t>
      </w:r>
    </w:p>
    <w:p w14:paraId="04353034">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en-US" w:eastAsia="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七</w:t>
      </w:r>
      <w:r>
        <w:rPr>
          <w:rFonts w:hint="eastAsia" w:ascii="仿宋" w:hAnsi="仿宋" w:eastAsia="仿宋" w:cs="仿宋"/>
          <w:b/>
          <w:sz w:val="32"/>
          <w:szCs w:val="24"/>
        </w:rPr>
        <w:t>）</w:t>
      </w:r>
      <w:r>
        <w:rPr>
          <w:rFonts w:hint="eastAsia" w:ascii="仿宋" w:hAnsi="仿宋" w:eastAsia="仿宋" w:cs="仿宋"/>
          <w:b/>
          <w:sz w:val="32"/>
          <w:szCs w:val="24"/>
          <w:lang w:val="en-US" w:eastAsia="zh-CN"/>
        </w:rPr>
        <w:t>国防支出</w:t>
      </w:r>
      <w:r>
        <w:rPr>
          <w:rFonts w:hint="eastAsia" w:ascii="仿宋" w:hAnsi="仿宋" w:eastAsia="仿宋" w:cs="仿宋"/>
          <w:b/>
          <w:color w:val="000000"/>
          <w:sz w:val="32"/>
          <w:szCs w:val="24"/>
          <w:lang w:val="zh-CN"/>
        </w:rPr>
        <w:t>（类）</w:t>
      </w:r>
      <w:r>
        <w:rPr>
          <w:rFonts w:hint="eastAsia" w:ascii="仿宋" w:hAnsi="仿宋" w:eastAsia="仿宋" w:cs="仿宋"/>
          <w:b/>
          <w:color w:val="000000"/>
          <w:sz w:val="32"/>
          <w:szCs w:val="24"/>
          <w:lang w:val="en-US" w:eastAsia="zh-CN"/>
        </w:rPr>
        <w:t>国防动员</w:t>
      </w:r>
      <w:r>
        <w:rPr>
          <w:rFonts w:hint="eastAsia" w:ascii="仿宋" w:hAnsi="仿宋" w:eastAsia="仿宋" w:cs="仿宋"/>
          <w:b/>
          <w:color w:val="000000"/>
          <w:sz w:val="32"/>
          <w:szCs w:val="24"/>
          <w:lang w:val="zh-CN"/>
        </w:rPr>
        <w:t>（款）</w:t>
      </w:r>
      <w:r>
        <w:rPr>
          <w:rFonts w:hint="eastAsia" w:ascii="仿宋" w:hAnsi="仿宋" w:eastAsia="仿宋" w:cs="仿宋"/>
          <w:b/>
          <w:color w:val="000000"/>
          <w:sz w:val="32"/>
          <w:szCs w:val="24"/>
          <w:lang w:val="en-US" w:eastAsia="zh-CN"/>
        </w:rPr>
        <w:t>兵役征集</w:t>
      </w:r>
      <w:r>
        <w:rPr>
          <w:rFonts w:hint="eastAsia" w:ascii="仿宋" w:hAnsi="仿宋" w:eastAsia="仿宋" w:cs="仿宋"/>
          <w:b/>
          <w:color w:val="000000"/>
          <w:sz w:val="32"/>
          <w:szCs w:val="24"/>
          <w:lang w:val="zh-CN"/>
        </w:rPr>
        <w:t>（项）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用于兵役征集等方面的支出。</w:t>
      </w:r>
    </w:p>
    <w:p w14:paraId="443558F1">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en-US" w:eastAsia="zh-CN"/>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八</w:t>
      </w:r>
      <w:r>
        <w:rPr>
          <w:rFonts w:hint="eastAsia" w:ascii="仿宋" w:hAnsi="仿宋" w:eastAsia="仿宋" w:cs="仿宋"/>
          <w:b/>
          <w:sz w:val="32"/>
          <w:szCs w:val="24"/>
        </w:rPr>
        <w:t>）</w:t>
      </w:r>
      <w:r>
        <w:rPr>
          <w:rFonts w:hint="eastAsia" w:ascii="仿宋" w:hAnsi="仿宋" w:eastAsia="仿宋" w:cs="仿宋"/>
          <w:b/>
          <w:color w:val="000000"/>
          <w:sz w:val="32"/>
          <w:szCs w:val="24"/>
          <w:lang w:val="zh-CN"/>
        </w:rPr>
        <w:t>科学技术支出（类）技术研究与开发（款）</w:t>
      </w:r>
      <w:r>
        <w:rPr>
          <w:rFonts w:hint="eastAsia" w:ascii="仿宋" w:hAnsi="仿宋" w:eastAsia="仿宋" w:cs="仿宋"/>
          <w:b/>
          <w:color w:val="000000"/>
          <w:sz w:val="32"/>
          <w:szCs w:val="24"/>
          <w:lang w:val="en-US" w:eastAsia="zh-CN"/>
        </w:rPr>
        <w:t>产业技术研究与开发</w:t>
      </w:r>
      <w:r>
        <w:rPr>
          <w:rFonts w:hint="eastAsia" w:ascii="仿宋" w:hAnsi="仿宋" w:eastAsia="仿宋" w:cs="仿宋"/>
          <w:b/>
          <w:color w:val="000000"/>
          <w:sz w:val="32"/>
          <w:szCs w:val="24"/>
          <w:lang w:val="zh-CN"/>
        </w:rPr>
        <w:t>（项）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国家推进产业发展中重大、共性、关键性技术研究与开发，加速产业技术进步和结构调整等方面的支出。</w:t>
      </w:r>
    </w:p>
    <w:p w14:paraId="0EFC3691">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（二十</w:t>
      </w:r>
      <w:r>
        <w:rPr>
          <w:rFonts w:hint="eastAsia" w:ascii="仿宋" w:hAnsi="仿宋" w:eastAsia="仿宋" w:cs="仿宋"/>
          <w:b/>
          <w:sz w:val="32"/>
          <w:szCs w:val="24"/>
          <w:lang w:val="en-US" w:eastAsia="zh-CN"/>
        </w:rPr>
        <w:t>九</w:t>
      </w:r>
      <w:r>
        <w:rPr>
          <w:rFonts w:hint="eastAsia" w:ascii="仿宋" w:hAnsi="仿宋" w:eastAsia="仿宋" w:cs="仿宋"/>
          <w:b/>
          <w:sz w:val="32"/>
          <w:szCs w:val="24"/>
        </w:rPr>
        <w:t>）</w:t>
      </w:r>
      <w:r>
        <w:rPr>
          <w:rFonts w:hint="eastAsia" w:ascii="仿宋" w:hAnsi="仿宋" w:eastAsia="仿宋" w:cs="仿宋"/>
          <w:b/>
          <w:color w:val="000000"/>
          <w:sz w:val="32"/>
          <w:szCs w:val="24"/>
          <w:lang w:val="zh-CN"/>
        </w:rPr>
        <w:t>科学技术支出（类）技术研究与开发（款）科技成果转化与扩散（项）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反映促进科技成果转化为现实生产力的应用、推广和引导性支出，以及基本建设支出中用于支持企业科技自主创新的支出。</w:t>
      </w:r>
    </w:p>
    <w:p w14:paraId="528788DB">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w:t>
      </w:r>
      <w:r>
        <w:rPr>
          <w:rFonts w:hint="eastAsia" w:ascii="仿宋" w:hAnsi="仿宋" w:eastAsia="仿宋" w:cs="仿宋"/>
          <w:b/>
          <w:sz w:val="32"/>
          <w:szCs w:val="24"/>
          <w:lang w:val="en-US" w:eastAsia="zh-CN"/>
        </w:rPr>
        <w:t>三十</w:t>
      </w:r>
      <w:r>
        <w:rPr>
          <w:rFonts w:hint="eastAsia" w:ascii="仿宋" w:hAnsi="仿宋" w:eastAsia="仿宋" w:cs="仿宋"/>
          <w:b/>
          <w:sz w:val="32"/>
          <w:szCs w:val="24"/>
        </w:rPr>
        <w:t>）</w:t>
      </w:r>
      <w:r>
        <w:rPr>
          <w:rFonts w:hint="eastAsia" w:ascii="仿宋" w:hAnsi="仿宋" w:eastAsia="仿宋" w:cs="仿宋"/>
          <w:b/>
          <w:color w:val="000000"/>
          <w:sz w:val="32"/>
          <w:szCs w:val="24"/>
          <w:lang w:val="zh-CN"/>
        </w:rPr>
        <w:t>文化体育与传媒支出（类）文化（款）行政运行（项）</w:t>
      </w:r>
      <w:r>
        <w:rPr>
          <w:rFonts w:hint="eastAsia" w:ascii="仿宋" w:hAnsi="仿宋" w:eastAsia="仿宋" w:cs="仿宋"/>
          <w:b/>
          <w:sz w:val="32"/>
          <w:szCs w:val="24"/>
        </w:rPr>
        <w:t>。</w:t>
      </w:r>
      <w:r>
        <w:rPr>
          <w:rFonts w:hint="eastAsia" w:ascii="仿宋" w:hAnsi="仿宋" w:eastAsia="仿宋" w:cs="仿宋"/>
          <w:color w:val="000000"/>
          <w:sz w:val="32"/>
          <w:szCs w:val="24"/>
        </w:rPr>
        <w:t>指其他文化体育与传媒方面的支出，如用于改制文化单位文化产业发展的支出等。</w:t>
      </w:r>
    </w:p>
    <w:p w14:paraId="130A3989">
      <w:pPr>
        <w:autoSpaceDE w:val="0"/>
        <w:autoSpaceDN w:val="0"/>
        <w:adjustRightInd w:val="0"/>
        <w:spacing w:beforeLines="0" w:afterLines="0" w:line="560" w:lineRule="exact"/>
        <w:ind w:firstLine="482" w:firstLineChars="150"/>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一</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医疗卫生与计划生育支出（类）基层医疗卫生机构（款）其他基层医疗卫生机构支出（项）</w:t>
      </w:r>
      <w:r>
        <w:rPr>
          <w:rFonts w:hint="eastAsia" w:ascii="仿宋" w:hAnsi="仿宋" w:eastAsia="仿宋" w:cs="仿宋"/>
          <w:b/>
          <w:sz w:val="32"/>
          <w:szCs w:val="24"/>
        </w:rPr>
        <w:t>。</w:t>
      </w:r>
      <w:r>
        <w:rPr>
          <w:rFonts w:hint="eastAsia" w:ascii="仿宋" w:hAnsi="仿宋" w:eastAsia="仿宋" w:cs="仿宋"/>
          <w:sz w:val="32"/>
          <w:szCs w:val="24"/>
        </w:rPr>
        <w:t>反映</w:t>
      </w:r>
      <w:r>
        <w:rPr>
          <w:rFonts w:hint="eastAsia" w:ascii="仿宋" w:hAnsi="仿宋" w:eastAsia="仿宋" w:cs="仿宋"/>
          <w:sz w:val="32"/>
          <w:szCs w:val="24"/>
          <w:lang w:val="en-US" w:eastAsia="zh-CN"/>
        </w:rPr>
        <w:t>其他用于基层医疗卫生机构的支出。</w:t>
      </w:r>
    </w:p>
    <w:p w14:paraId="2061BDEB">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二</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医疗卫生与计划生育支出（类）公共卫生（款）重大公共卫生专项（项）</w:t>
      </w:r>
      <w:r>
        <w:rPr>
          <w:rFonts w:hint="eastAsia" w:ascii="仿宋" w:hAnsi="仿宋" w:eastAsia="仿宋" w:cs="仿宋"/>
          <w:b/>
          <w:sz w:val="32"/>
          <w:szCs w:val="24"/>
        </w:rPr>
        <w:t>。</w:t>
      </w:r>
      <w:r>
        <w:rPr>
          <w:rFonts w:hint="eastAsia" w:ascii="仿宋" w:hAnsi="仿宋" w:eastAsia="仿宋" w:cs="仿宋"/>
          <w:sz w:val="32"/>
          <w:szCs w:val="24"/>
        </w:rPr>
        <w:t>反映重大疾病预防控制等重大公共卫生服务项目支出。</w:t>
      </w:r>
    </w:p>
    <w:p w14:paraId="1764D99F">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三</w:t>
      </w:r>
      <w:r>
        <w:rPr>
          <w:rFonts w:hint="eastAsia" w:ascii="仿宋" w:hAnsi="仿宋" w:eastAsia="仿宋" w:cs="仿宋"/>
          <w:b/>
          <w:sz w:val="32"/>
          <w:szCs w:val="24"/>
        </w:rPr>
        <w:t>）</w:t>
      </w:r>
      <w:r>
        <w:rPr>
          <w:rFonts w:hint="eastAsia" w:ascii="仿宋" w:hAnsi="仿宋" w:eastAsia="仿宋" w:cs="仿宋"/>
          <w:b/>
          <w:color w:val="000000"/>
          <w:sz w:val="32"/>
          <w:szCs w:val="24"/>
          <w:lang w:val="zh-CN"/>
        </w:rPr>
        <w:t>医疗卫生与计划生育支出（类）财政对基本医疗保险基金的补助（款）财政对新型农村合作医疗基金的补助（项）</w:t>
      </w:r>
      <w:r>
        <w:rPr>
          <w:rFonts w:hint="eastAsia" w:ascii="仿宋" w:hAnsi="仿宋" w:eastAsia="仿宋" w:cs="仿宋"/>
          <w:b/>
          <w:sz w:val="32"/>
          <w:szCs w:val="24"/>
        </w:rPr>
        <w:t>。</w:t>
      </w:r>
      <w:r>
        <w:rPr>
          <w:rFonts w:hint="eastAsia" w:ascii="仿宋" w:hAnsi="仿宋" w:eastAsia="仿宋" w:cs="仿宋"/>
          <w:sz w:val="32"/>
          <w:szCs w:val="24"/>
        </w:rPr>
        <w:t>反映财政对新型农村合作医疗基金的补助支出。</w:t>
      </w:r>
    </w:p>
    <w:p w14:paraId="77A374CA">
      <w:pPr>
        <w:autoSpaceDE w:val="0"/>
        <w:autoSpaceDN w:val="0"/>
        <w:adjustRightInd w:val="0"/>
        <w:spacing w:beforeLines="0" w:afterLines="0" w:line="360" w:lineRule="atLeast"/>
        <w:ind w:firstLine="480"/>
        <w:jc w:val="left"/>
        <w:rPr>
          <w:rFonts w:hint="eastAsia" w:ascii="仿宋" w:hAnsi="仿宋" w:eastAsia="仿宋" w:cs="仿宋"/>
          <w:color w:val="000000"/>
          <w:kern w:val="0"/>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四</w:t>
      </w:r>
      <w:r>
        <w:rPr>
          <w:rFonts w:hint="eastAsia" w:ascii="仿宋" w:hAnsi="仿宋" w:eastAsia="仿宋" w:cs="仿宋"/>
          <w:b/>
          <w:sz w:val="32"/>
          <w:szCs w:val="24"/>
        </w:rPr>
        <w:t>）</w:t>
      </w:r>
      <w:r>
        <w:rPr>
          <w:rFonts w:hint="eastAsia" w:ascii="仿宋" w:hAnsi="仿宋" w:eastAsia="仿宋" w:cs="仿宋"/>
          <w:b/>
          <w:color w:val="000000"/>
          <w:sz w:val="32"/>
          <w:szCs w:val="24"/>
          <w:lang w:val="zh-CN"/>
        </w:rPr>
        <w:t>城乡社区支出（类）国有土地使用权出让收入及对应专项债务收入安排的支出（款）征地和拆迁补偿支出（项）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地方人民政府在征地和收购土地过程中支付的土地补偿费、安置补助费、地上附着和青苗补偿费、拆迁补偿费支出</w:t>
      </w:r>
      <w:r>
        <w:rPr>
          <w:rFonts w:hint="eastAsia" w:ascii="仿宋" w:hAnsi="仿宋" w:eastAsia="仿宋" w:cs="仿宋"/>
          <w:color w:val="000000"/>
          <w:kern w:val="0"/>
          <w:sz w:val="32"/>
          <w:szCs w:val="24"/>
        </w:rPr>
        <w:t>。</w:t>
      </w:r>
    </w:p>
    <w:p w14:paraId="1CB156FF">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五</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反映政府用于农业方面（包括实行公务员管理的事业单位）的基本支出。</w:t>
      </w:r>
    </w:p>
    <w:p w14:paraId="64AB1EB5">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六</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农林水支出（类）农业（款）科技转化与推广服务（项）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用于农业科技成果转化、农来新品种、新机具、新技术引进、试验、示范、推广及服务等方面支出。</w:t>
      </w:r>
    </w:p>
    <w:p w14:paraId="48B34BC0">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en-US" w:eastAsia="zh-CN"/>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七</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农林水支出（类）农业（款）病虫害控制（项）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病虫鼠害及疫情监测、预报、预防、控制、检疫、防疫所需的仪器、设施、药物、疫苗、种苗，疫畜防治、扑杀补偿及劳务补助、菌（毒）种保藏及动植物及其产品检疫、检测等方面的支出。</w:t>
      </w:r>
    </w:p>
    <w:p w14:paraId="2134657D">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八</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农林水支出（类）农业（款）农业生产支持补贴（项）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反映对种粮农民直接补贴，对农业生产资料补贴、技术物化补贴，推广先进适用农艺技术等方面支出。</w:t>
      </w:r>
    </w:p>
    <w:p w14:paraId="2C40B31A">
      <w:pPr>
        <w:autoSpaceDE w:val="0"/>
        <w:autoSpaceDN w:val="0"/>
        <w:adjustRightInd w:val="0"/>
        <w:spacing w:beforeLines="0" w:afterLines="0" w:line="572" w:lineRule="exact"/>
        <w:ind w:firstLine="482" w:firstLineChars="150"/>
        <w:rPr>
          <w:rFonts w:hint="eastAsia" w:ascii="仿宋" w:hAnsi="仿宋" w:eastAsia="仿宋" w:cs="仿宋"/>
          <w:color w:val="000000"/>
          <w:sz w:val="32"/>
          <w:szCs w:val="24"/>
        </w:rPr>
      </w:pPr>
      <w:r>
        <w:rPr>
          <w:rFonts w:hint="eastAsia" w:ascii="仿宋" w:hAnsi="仿宋" w:eastAsia="仿宋" w:cs="仿宋"/>
          <w:b/>
          <w:sz w:val="32"/>
          <w:szCs w:val="24"/>
        </w:rPr>
        <w:t>（三十</w:t>
      </w:r>
      <w:r>
        <w:rPr>
          <w:rFonts w:hint="eastAsia" w:ascii="仿宋" w:hAnsi="仿宋" w:eastAsia="仿宋" w:cs="仿宋"/>
          <w:b/>
          <w:sz w:val="32"/>
          <w:szCs w:val="24"/>
          <w:lang w:val="en-US" w:eastAsia="zh-CN"/>
        </w:rPr>
        <w:t>九</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农林水支出（类）林业（款）行政运行（项）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反映政府用于林业方面（包括实行公务员管理的事业单位）的基本支出。</w:t>
      </w:r>
    </w:p>
    <w:p w14:paraId="75817966">
      <w:pPr>
        <w:autoSpaceDE w:val="0"/>
        <w:autoSpaceDN w:val="0"/>
        <w:adjustRightInd w:val="0"/>
        <w:spacing w:beforeLines="0" w:afterLines="0" w:line="572" w:lineRule="exact"/>
        <w:ind w:firstLine="482" w:firstLineChars="150"/>
        <w:rPr>
          <w:rFonts w:hint="eastAsia" w:ascii="仿宋" w:hAnsi="仿宋" w:eastAsia="仿宋" w:cs="仿宋"/>
          <w:sz w:val="32"/>
          <w:szCs w:val="24"/>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农林水支出（类）扶贫（款）生产发展（项）</w:t>
      </w:r>
      <w:r>
        <w:rPr>
          <w:rFonts w:hint="eastAsia" w:ascii="仿宋" w:hAnsi="仿宋" w:eastAsia="仿宋" w:cs="仿宋"/>
          <w:b/>
          <w:sz w:val="32"/>
          <w:szCs w:val="24"/>
        </w:rPr>
        <w:t>。</w:t>
      </w:r>
      <w:r>
        <w:rPr>
          <w:rFonts w:hint="eastAsia" w:ascii="仿宋" w:hAnsi="仿宋" w:eastAsia="仿宋" w:cs="仿宋"/>
          <w:sz w:val="32"/>
          <w:szCs w:val="24"/>
        </w:rPr>
        <w:t>反映用于农村贫困地区发展种植业、养殖业、畜牧业、农副产品加工、林果地建设等生产发展项目以及相关技术推广等方面的项目支出。</w:t>
      </w:r>
    </w:p>
    <w:p w14:paraId="4D69B3B8">
      <w:pPr>
        <w:autoSpaceDE w:val="0"/>
        <w:autoSpaceDN w:val="0"/>
        <w:adjustRightInd w:val="0"/>
        <w:spacing w:beforeLines="0" w:afterLines="0" w:line="572" w:lineRule="exact"/>
        <w:ind w:firstLine="482" w:firstLineChars="150"/>
        <w:rPr>
          <w:rFonts w:hint="eastAsia" w:ascii="仿宋" w:hAnsi="仿宋" w:eastAsia="仿宋" w:cs="仿宋"/>
          <w:color w:val="000000"/>
          <w:sz w:val="32"/>
          <w:szCs w:val="24"/>
          <w:lang w:val="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四十一</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农林水支出（类）扶贫（款）其他扶贫支出（项）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反映其他用于扶贫方面的支出。</w:t>
      </w:r>
    </w:p>
    <w:p w14:paraId="083CDF96">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四十二</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农林水支出（类）农村综合改革（款）对村民委员会和村党支部的补助（项）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反映各级财政对村民委员会和村党支部的补助支出，以及支持建立县级基本财力保障机制安排的村级组织运转奖补资金。</w:t>
      </w:r>
    </w:p>
    <w:p w14:paraId="590CAFA0">
      <w:pPr>
        <w:autoSpaceDE w:val="0"/>
        <w:autoSpaceDN w:val="0"/>
        <w:adjustRightInd w:val="0"/>
        <w:spacing w:beforeLines="0" w:afterLines="0" w:line="360" w:lineRule="atLeast"/>
        <w:ind w:firstLine="480"/>
        <w:jc w:val="left"/>
        <w:rPr>
          <w:rFonts w:hint="eastAsia" w:ascii="仿宋" w:hAnsi="仿宋" w:eastAsia="仿宋" w:cs="仿宋"/>
          <w:color w:val="000000"/>
          <w:sz w:val="32"/>
          <w:szCs w:val="24"/>
          <w:lang w:val="en-US" w:eastAsia="zh-CN"/>
        </w:rPr>
      </w:pPr>
      <w:r>
        <w:rPr>
          <w:rFonts w:hint="eastAsia" w:ascii="仿宋" w:hAnsi="仿宋" w:eastAsia="仿宋" w:cs="仿宋"/>
          <w:b/>
          <w:sz w:val="32"/>
          <w:szCs w:val="24"/>
        </w:rPr>
        <w:t>（</w:t>
      </w:r>
      <w:r>
        <w:rPr>
          <w:rFonts w:hint="eastAsia" w:ascii="仿宋" w:hAnsi="仿宋" w:eastAsia="仿宋" w:cs="仿宋"/>
          <w:b/>
          <w:sz w:val="32"/>
          <w:szCs w:val="24"/>
          <w:lang w:val="en-US" w:eastAsia="zh-CN"/>
        </w:rPr>
        <w:t>四十三</w:t>
      </w:r>
      <w:r>
        <w:rPr>
          <w:rFonts w:hint="eastAsia" w:ascii="仿宋" w:hAnsi="仿宋" w:eastAsia="仿宋" w:cs="仿宋"/>
          <w:b/>
          <w:sz w:val="32"/>
          <w:szCs w:val="24"/>
        </w:rPr>
        <w:t>）</w:t>
      </w:r>
      <w:r>
        <w:rPr>
          <w:rFonts w:hint="eastAsia" w:ascii="仿宋" w:hAnsi="仿宋" w:eastAsia="仿宋" w:cs="仿宋"/>
          <w:b/>
          <w:color w:val="000000"/>
          <w:sz w:val="32"/>
          <w:szCs w:val="24"/>
          <w:lang w:val="zh-CN"/>
        </w:rPr>
        <w:t>农林水支出（类）农村综合改革（款）对村集体经济组织的补助（项）</w:t>
      </w:r>
      <w:r>
        <w:rPr>
          <w:rFonts w:hint="eastAsia" w:ascii="仿宋" w:hAnsi="仿宋" w:eastAsia="仿宋" w:cs="仿宋"/>
          <w:b/>
          <w:sz w:val="32"/>
          <w:szCs w:val="24"/>
        </w:rPr>
        <w:t>。</w:t>
      </w:r>
      <w:r>
        <w:rPr>
          <w:rFonts w:hint="eastAsia" w:ascii="仿宋" w:hAnsi="仿宋" w:eastAsia="仿宋" w:cs="仿宋"/>
          <w:color w:val="000000"/>
          <w:sz w:val="32"/>
          <w:szCs w:val="24"/>
          <w:lang w:val="zh-CN"/>
        </w:rPr>
        <w:t>反映</w:t>
      </w:r>
      <w:r>
        <w:rPr>
          <w:rFonts w:hint="eastAsia" w:ascii="仿宋" w:hAnsi="仿宋" w:eastAsia="仿宋" w:cs="仿宋"/>
          <w:color w:val="000000"/>
          <w:sz w:val="32"/>
          <w:szCs w:val="24"/>
          <w:lang w:val="en-US" w:eastAsia="zh-CN"/>
        </w:rPr>
        <w:t>农村税费改革后对村集体经济组织的补助支出。</w:t>
      </w:r>
    </w:p>
    <w:p w14:paraId="39A75C27">
      <w:pPr>
        <w:autoSpaceDE w:val="0"/>
        <w:autoSpaceDN w:val="0"/>
        <w:adjustRightInd w:val="0"/>
        <w:spacing w:beforeLines="0" w:afterLines="0"/>
        <w:ind w:firstLine="482" w:firstLineChars="150"/>
        <w:jc w:val="left"/>
        <w:rPr>
          <w:rFonts w:hint="eastAsia" w:ascii="仿宋" w:hAnsi="仿宋" w:eastAsia="仿宋" w:cs="仿宋"/>
          <w:color w:val="000000"/>
          <w:kern w:val="0"/>
          <w:sz w:val="32"/>
          <w:szCs w:val="24"/>
        </w:rPr>
      </w:pPr>
      <w:r>
        <w:rPr>
          <w:rFonts w:hint="eastAsia" w:ascii="仿宋" w:hAnsi="仿宋" w:eastAsia="仿宋" w:cs="仿宋"/>
          <w:b/>
          <w:sz w:val="32"/>
          <w:szCs w:val="24"/>
        </w:rPr>
        <w:t>（四十</w:t>
      </w:r>
      <w:r>
        <w:rPr>
          <w:rFonts w:hint="eastAsia" w:ascii="仿宋" w:hAnsi="仿宋" w:eastAsia="仿宋" w:cs="仿宋"/>
          <w:b/>
          <w:sz w:val="32"/>
          <w:szCs w:val="24"/>
          <w:lang w:val="en-US" w:eastAsia="zh-CN"/>
        </w:rPr>
        <w:t>四</w:t>
      </w:r>
      <w:r>
        <w:rPr>
          <w:rFonts w:hint="eastAsia" w:ascii="仿宋" w:hAnsi="仿宋" w:eastAsia="仿宋" w:cs="仿宋"/>
          <w:b/>
          <w:sz w:val="32"/>
          <w:szCs w:val="24"/>
        </w:rPr>
        <w:t>）</w:t>
      </w:r>
      <w:r>
        <w:rPr>
          <w:rFonts w:hint="eastAsia" w:ascii="仿宋" w:hAnsi="仿宋" w:eastAsia="仿宋" w:cs="仿宋"/>
          <w:b/>
          <w:color w:val="000000"/>
          <w:sz w:val="32"/>
          <w:szCs w:val="24"/>
          <w:lang w:val="zh-CN"/>
        </w:rPr>
        <w:t>住房保障支出（类）住房改革支出（款）住房公积金（项）</w:t>
      </w:r>
      <w:r>
        <w:rPr>
          <w:rFonts w:hint="eastAsia" w:ascii="仿宋" w:hAnsi="仿宋" w:eastAsia="仿宋" w:cs="仿宋"/>
          <w:b/>
          <w:sz w:val="32"/>
          <w:szCs w:val="24"/>
        </w:rPr>
        <w:t>。</w:t>
      </w:r>
      <w:r>
        <w:rPr>
          <w:rFonts w:hint="eastAsia" w:ascii="仿宋" w:hAnsi="仿宋" w:eastAsia="仿宋" w:cs="仿宋"/>
          <w:color w:val="000000"/>
          <w:kern w:val="0"/>
          <w:sz w:val="32"/>
          <w:szCs w:val="24"/>
        </w:rPr>
        <w:t>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规范后发放的工作性津贴和生活性补贴等；事业单位缴存基数包括国家统一规定的岗位工资、薪级工资、绩效工资、特殊岗位津贴等。单位和职工住房公积金缴存比例均不得低于5%，不得高于12%。）</w:t>
      </w:r>
    </w:p>
    <w:p w14:paraId="7F07A12B">
      <w:pPr>
        <w:spacing w:line="288" w:lineRule="auto"/>
        <w:ind w:firstLine="643" w:firstLineChars="200"/>
        <w:rPr>
          <w:rFonts w:hint="eastAsia" w:ascii="仿宋_GB2312" w:hAnsi="仿宋_GB2312" w:eastAsia="仿宋_GB2312" w:cs="仿宋_GB2312"/>
          <w:bCs/>
          <w:color w:val="auto"/>
          <w:sz w:val="32"/>
          <w:szCs w:val="32"/>
          <w:highlight w:val="none"/>
          <w:lang w:val="en-US" w:eastAsia="zh-CN"/>
        </w:rPr>
      </w:pPr>
      <w:r>
        <w:rPr>
          <w:rFonts w:hint="eastAsia" w:ascii="仿宋" w:hAnsi="仿宋" w:eastAsia="仿宋" w:cs="仿宋"/>
          <w:b/>
          <w:sz w:val="32"/>
          <w:szCs w:val="24"/>
        </w:rPr>
        <w:t>（四十</w:t>
      </w:r>
      <w:r>
        <w:rPr>
          <w:rFonts w:hint="eastAsia" w:ascii="仿宋" w:hAnsi="仿宋" w:eastAsia="仿宋" w:cs="仿宋"/>
          <w:b/>
          <w:sz w:val="32"/>
          <w:szCs w:val="24"/>
          <w:lang w:val="en-US" w:eastAsia="zh-CN"/>
        </w:rPr>
        <w:t>五</w:t>
      </w:r>
      <w:r>
        <w:rPr>
          <w:rFonts w:hint="eastAsia" w:ascii="仿宋" w:hAnsi="仿宋" w:eastAsia="仿宋" w:cs="仿宋"/>
          <w:b/>
          <w:sz w:val="32"/>
          <w:szCs w:val="24"/>
        </w:rPr>
        <w:t>）</w:t>
      </w:r>
      <w:r>
        <w:rPr>
          <w:rFonts w:hint="eastAsia" w:ascii="仿宋" w:hAnsi="仿宋" w:eastAsia="仿宋" w:cs="仿宋"/>
          <w:b/>
          <w:color w:val="000000"/>
          <w:sz w:val="32"/>
          <w:szCs w:val="24"/>
          <w:lang w:val="zh-CN"/>
        </w:rPr>
        <w:t>卫生健康支出（类）公共卫生（款）疾病预防控制机构（项）</w:t>
      </w:r>
      <w:r>
        <w:rPr>
          <w:rFonts w:hint="eastAsia" w:ascii="仿宋" w:hAnsi="仿宋" w:eastAsia="仿宋" w:cs="仿宋"/>
          <w:b/>
          <w:sz w:val="32"/>
          <w:szCs w:val="24"/>
        </w:rPr>
        <w:t>。</w:t>
      </w:r>
      <w:r>
        <w:rPr>
          <w:rFonts w:hint="eastAsia" w:ascii="仿宋_GB2312" w:hAnsi="仿宋_GB2312" w:eastAsia="仿宋_GB2312" w:cs="仿宋_GB2312"/>
          <w:bCs/>
          <w:color w:val="auto"/>
          <w:sz w:val="32"/>
          <w:szCs w:val="32"/>
          <w:highlight w:val="none"/>
          <w:lang w:val="en-US" w:eastAsia="zh-CN"/>
        </w:rPr>
        <w:t>反应单位在开展全县疾病预防工作中产生的人员工资、办公费、差旅费等。</w:t>
      </w:r>
    </w:p>
    <w:p w14:paraId="0A52E3D2">
      <w:pPr>
        <w:spacing w:line="288" w:lineRule="auto"/>
        <w:ind w:firstLine="643" w:firstLineChars="200"/>
        <w:rPr>
          <w:rFonts w:hint="eastAsia" w:ascii="仿宋_GB2312" w:hAnsi="仿宋_GB2312" w:eastAsia="仿宋_GB2312" w:cs="仿宋_GB2312"/>
          <w:bCs/>
          <w:color w:val="auto"/>
          <w:sz w:val="32"/>
          <w:szCs w:val="32"/>
          <w:highlight w:val="none"/>
          <w:lang w:val="en-US" w:eastAsia="zh-CN"/>
        </w:rPr>
      </w:pPr>
      <w:r>
        <w:rPr>
          <w:rFonts w:hint="eastAsia" w:ascii="仿宋" w:hAnsi="仿宋" w:eastAsia="仿宋" w:cs="仿宋"/>
          <w:b/>
          <w:sz w:val="32"/>
          <w:szCs w:val="24"/>
        </w:rPr>
        <w:t>（四十</w:t>
      </w:r>
      <w:r>
        <w:rPr>
          <w:rFonts w:hint="eastAsia" w:ascii="仿宋" w:hAnsi="仿宋" w:eastAsia="仿宋" w:cs="仿宋"/>
          <w:b/>
          <w:sz w:val="32"/>
          <w:szCs w:val="24"/>
          <w:lang w:val="en-US" w:eastAsia="zh-CN"/>
        </w:rPr>
        <w:t>六</w:t>
      </w:r>
      <w:r>
        <w:rPr>
          <w:rFonts w:hint="eastAsia" w:ascii="仿宋" w:hAnsi="仿宋" w:eastAsia="仿宋" w:cs="仿宋"/>
          <w:b/>
          <w:sz w:val="32"/>
          <w:szCs w:val="24"/>
        </w:rPr>
        <w:t>）</w:t>
      </w:r>
      <w:r>
        <w:rPr>
          <w:rFonts w:hint="eastAsia" w:ascii="仿宋" w:hAnsi="仿宋" w:eastAsia="仿宋" w:cs="仿宋"/>
          <w:b/>
          <w:color w:val="000000"/>
          <w:sz w:val="32"/>
          <w:szCs w:val="24"/>
          <w:lang w:val="zh-CN"/>
        </w:rPr>
        <w:t>卫生健康支出（类）公共卫生（款）基本公共卫生服务（项）</w:t>
      </w:r>
      <w:r>
        <w:rPr>
          <w:rFonts w:hint="eastAsia" w:ascii="仿宋" w:hAnsi="仿宋" w:eastAsia="仿宋" w:cs="仿宋"/>
          <w:b/>
          <w:sz w:val="32"/>
          <w:szCs w:val="24"/>
        </w:rPr>
        <w:t>。</w:t>
      </w:r>
      <w:r>
        <w:rPr>
          <w:rFonts w:hint="eastAsia" w:ascii="仿宋_GB2312" w:hAnsi="仿宋_GB2312" w:eastAsia="仿宋_GB2312" w:cs="仿宋_GB2312"/>
          <w:bCs/>
          <w:color w:val="auto"/>
          <w:sz w:val="32"/>
          <w:szCs w:val="32"/>
          <w:highlight w:val="none"/>
          <w:lang w:val="en-US" w:eastAsia="zh-CN"/>
        </w:rPr>
        <w:t>反应单位在开展全县基本公共卫生服务时产生的支出，包含培训费、差旅费、办公费等。</w:t>
      </w:r>
    </w:p>
    <w:p w14:paraId="30020AD9">
      <w:pPr>
        <w:spacing w:line="288" w:lineRule="auto"/>
        <w:ind w:firstLine="643" w:firstLineChars="200"/>
        <w:rPr>
          <w:rFonts w:hint="default"/>
          <w:lang w:val="en-US" w:eastAsia="zh-CN"/>
        </w:rPr>
      </w:pPr>
      <w:r>
        <w:rPr>
          <w:rFonts w:hint="eastAsia" w:ascii="仿宋" w:hAnsi="仿宋" w:eastAsia="仿宋" w:cs="仿宋"/>
          <w:b/>
          <w:sz w:val="32"/>
          <w:szCs w:val="24"/>
        </w:rPr>
        <w:t>（四十</w:t>
      </w:r>
      <w:r>
        <w:rPr>
          <w:rFonts w:hint="eastAsia" w:ascii="仿宋" w:hAnsi="仿宋" w:eastAsia="仿宋" w:cs="仿宋"/>
          <w:b/>
          <w:sz w:val="32"/>
          <w:szCs w:val="24"/>
          <w:lang w:val="en-US" w:eastAsia="zh-CN"/>
        </w:rPr>
        <w:t>七</w:t>
      </w:r>
      <w:r>
        <w:rPr>
          <w:rFonts w:hint="eastAsia" w:ascii="仿宋" w:hAnsi="仿宋" w:eastAsia="仿宋" w:cs="仿宋"/>
          <w:b/>
          <w:sz w:val="32"/>
          <w:szCs w:val="24"/>
        </w:rPr>
        <w:t>）</w:t>
      </w:r>
      <w:r>
        <w:rPr>
          <w:rFonts w:hint="eastAsia" w:ascii="仿宋" w:hAnsi="仿宋" w:eastAsia="仿宋" w:cs="仿宋"/>
          <w:b/>
          <w:color w:val="000000"/>
          <w:sz w:val="32"/>
          <w:szCs w:val="24"/>
          <w:lang w:val="zh-CN"/>
        </w:rPr>
        <w:t>卫生健康支出（类）公共卫生（款）重大公共卫生服务（项）</w:t>
      </w:r>
      <w:r>
        <w:rPr>
          <w:rFonts w:hint="eastAsia" w:ascii="仿宋" w:hAnsi="仿宋" w:eastAsia="仿宋" w:cs="仿宋"/>
          <w:b/>
          <w:sz w:val="32"/>
          <w:szCs w:val="24"/>
        </w:rPr>
        <w:t>。</w:t>
      </w:r>
      <w:r>
        <w:rPr>
          <w:rFonts w:hint="eastAsia" w:ascii="仿宋_GB2312" w:hAnsi="仿宋_GB2312" w:eastAsia="仿宋_GB2312" w:cs="仿宋_GB2312"/>
          <w:bCs/>
          <w:color w:val="auto"/>
          <w:sz w:val="32"/>
          <w:szCs w:val="32"/>
          <w:highlight w:val="none"/>
          <w:lang w:val="en-US" w:eastAsia="zh-CN"/>
        </w:rPr>
        <w:t>反应单位在开展全县重大公共卫生服务时产生的支出，包含培训费、差旅费、办公费等。</w:t>
      </w:r>
    </w:p>
    <w:p w14:paraId="1353CF53">
      <w:pPr>
        <w:pStyle w:val="2"/>
        <w:rPr>
          <w:rFonts w:hint="default"/>
          <w:lang w:val="en-US" w:eastAsia="zh-CN"/>
        </w:rPr>
      </w:pPr>
    </w:p>
    <w:p w14:paraId="19908FCA">
      <w:pPr>
        <w:pStyle w:val="2"/>
        <w:rPr>
          <w:rFonts w:hint="default"/>
          <w:lang w:val="en-US" w:eastAsia="zh-CN"/>
        </w:rPr>
      </w:pPr>
    </w:p>
    <w:p w14:paraId="527437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六、部门预算表</w:t>
      </w:r>
    </w:p>
    <w:p w14:paraId="002757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详见附表。</w:t>
      </w:r>
    </w:p>
    <w:p w14:paraId="6957DF36">
      <w:pPr>
        <w:pStyle w:val="3"/>
        <w:keepNext w:val="0"/>
        <w:keepLines w:val="0"/>
        <w:pageBreakBefore w:val="0"/>
        <w:widowControl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七、附件</w:t>
      </w:r>
    </w:p>
    <w:p w14:paraId="7C0DF11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2312">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0754D"/>
    <w:rsid w:val="02DC2AC6"/>
    <w:rsid w:val="0ACB26C0"/>
    <w:rsid w:val="0C0A0E2D"/>
    <w:rsid w:val="128C4301"/>
    <w:rsid w:val="307B5693"/>
    <w:rsid w:val="466A2A1B"/>
    <w:rsid w:val="5380754D"/>
    <w:rsid w:val="70EF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next w:val="3"/>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5329</Words>
  <Characters>5691</Characters>
  <Lines>0</Lines>
  <Paragraphs>0</Paragraphs>
  <TotalTime>8</TotalTime>
  <ScaleCrop>false</ScaleCrop>
  <LinksUpToDate>false</LinksUpToDate>
  <CharactersWithSpaces>5708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2025-03-27T00:06:00Z</dcterms:created>
  <dc:creator>吴飞</dc:creator>
  <cp:lastModifiedBy>假洒脱</cp:lastModifiedBy>
  <dcterms:modified xsi:type="dcterms:W3CDTF">2025-04-25T03:33:23Z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F7182A8300CF43519DDE96D4B08C13CE_13</vt:lpwstr>
  </property>
  <property fmtid="{D5CDD505-2E9C-101B-9397-08002B2CF9AE}" pid="4" name="KSOTemplateDocerSaveRecord">
    <vt:lpwstr>eyJoZGlkIjoiZGYyMjQ3YmZlMzQ4NjAyYzVjNGE2Yjg1NmJlODRkNDEiLCJ1c2VySWQiOiIzOTYyNzQxMzMifQ==</vt:lpwstr>
  </property>
</Properties>
</file>