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E5065">
      <w:pPr>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lang w:val="en-US" w:eastAsia="zh-CN"/>
        </w:rPr>
        <w:t>黄平县供销社2025</w:t>
      </w:r>
      <w:r>
        <w:rPr>
          <w:rFonts w:hint="eastAsia" w:ascii="黑体" w:hAnsi="黑体" w:eastAsia="黑体" w:cs="黑体"/>
          <w:b w:val="0"/>
          <w:bCs w:val="0"/>
          <w:color w:val="auto"/>
          <w:sz w:val="36"/>
          <w:szCs w:val="36"/>
        </w:rPr>
        <w:t>年度部门预算</w:t>
      </w:r>
    </w:p>
    <w:p w14:paraId="1B6BD4B2">
      <w:pPr>
        <w:jc w:val="center"/>
        <w:rPr>
          <w:rFonts w:hint="eastAsia" w:ascii="仿宋" w:hAnsi="仿宋" w:eastAsia="仿宋" w:cs="仿宋"/>
          <w:color w:val="auto"/>
          <w:sz w:val="36"/>
          <w:szCs w:val="36"/>
        </w:rPr>
      </w:pPr>
      <w:r>
        <w:rPr>
          <w:rFonts w:hint="eastAsia" w:ascii="黑体" w:hAnsi="黑体" w:eastAsia="黑体" w:cs="黑体"/>
          <w:b w:val="0"/>
          <w:bCs w:val="0"/>
          <w:color w:val="auto"/>
          <w:sz w:val="36"/>
          <w:szCs w:val="36"/>
        </w:rPr>
        <w:t>和“三公”经费信息公</w:t>
      </w:r>
      <w:r>
        <w:rPr>
          <w:rFonts w:hint="eastAsia" w:ascii="黑体" w:hAnsi="黑体" w:eastAsia="黑体" w:cs="黑体"/>
          <w:b w:val="0"/>
          <w:bCs w:val="0"/>
          <w:color w:val="auto"/>
          <w:sz w:val="36"/>
          <w:szCs w:val="36"/>
          <w:lang w:eastAsia="zh-CN"/>
        </w:rPr>
        <w:t>开文字说明</w:t>
      </w:r>
    </w:p>
    <w:p w14:paraId="1CD98D34">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rPr>
      </w:pPr>
      <w:r>
        <w:rPr>
          <w:rFonts w:hint="eastAsia" w:eastAsia="仿宋_GB2312"/>
          <w:color w:val="auto"/>
          <w:sz w:val="32"/>
          <w:szCs w:val="32"/>
        </w:rPr>
        <w:t>目录</w:t>
      </w:r>
    </w:p>
    <w:p w14:paraId="45D0D6DD">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rPr>
      </w:pPr>
      <w:r>
        <w:rPr>
          <w:rFonts w:hint="eastAsia" w:eastAsia="仿宋_GB2312"/>
          <w:color w:val="auto"/>
          <w:sz w:val="32"/>
          <w:szCs w:val="32"/>
          <w:lang w:eastAsia="zh-CN"/>
        </w:rPr>
        <w:t>一、</w:t>
      </w:r>
      <w:r>
        <w:rPr>
          <w:rFonts w:hint="eastAsia" w:eastAsia="仿宋_GB2312"/>
          <w:color w:val="auto"/>
          <w:sz w:val="32"/>
          <w:szCs w:val="32"/>
        </w:rPr>
        <w:t>部门概况</w:t>
      </w:r>
    </w:p>
    <w:p w14:paraId="0DEF681E">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rPr>
      </w:pPr>
      <w:r>
        <w:rPr>
          <w:rFonts w:hint="eastAsia" w:eastAsia="仿宋_GB2312"/>
          <w:color w:val="auto"/>
          <w:sz w:val="32"/>
          <w:szCs w:val="32"/>
          <w:lang w:eastAsia="zh-CN"/>
        </w:rPr>
        <w:t>（一）</w:t>
      </w:r>
      <w:r>
        <w:rPr>
          <w:rFonts w:hint="eastAsia" w:eastAsia="仿宋_GB2312"/>
          <w:color w:val="auto"/>
          <w:sz w:val="32"/>
          <w:szCs w:val="32"/>
        </w:rPr>
        <w:t>部门主要职能</w:t>
      </w:r>
    </w:p>
    <w:p w14:paraId="18308D72">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rPr>
      </w:pPr>
      <w:r>
        <w:rPr>
          <w:rFonts w:hint="eastAsia" w:eastAsia="仿宋_GB2312"/>
          <w:color w:val="auto"/>
          <w:sz w:val="32"/>
          <w:szCs w:val="32"/>
          <w:lang w:eastAsia="zh-CN"/>
        </w:rPr>
        <w:t>（二）</w:t>
      </w:r>
      <w:r>
        <w:rPr>
          <w:rFonts w:hint="eastAsia" w:eastAsia="仿宋_GB2312"/>
          <w:color w:val="auto"/>
          <w:sz w:val="32"/>
          <w:szCs w:val="32"/>
        </w:rPr>
        <w:t>部门预算单位构成</w:t>
      </w:r>
    </w:p>
    <w:p w14:paraId="331FB626">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（三）部门人员构成</w:t>
      </w:r>
    </w:p>
    <w:p w14:paraId="7E4F0600">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rPr>
      </w:pPr>
      <w:r>
        <w:rPr>
          <w:rFonts w:hint="eastAsia" w:eastAsia="仿宋_GB2312"/>
          <w:color w:val="auto"/>
          <w:sz w:val="32"/>
          <w:szCs w:val="32"/>
          <w:lang w:eastAsia="zh-CN"/>
        </w:rPr>
        <w:t>二、部</w:t>
      </w:r>
      <w:r>
        <w:rPr>
          <w:rFonts w:hint="eastAsia" w:eastAsia="仿宋_GB2312"/>
          <w:color w:val="auto"/>
          <w:sz w:val="32"/>
          <w:szCs w:val="32"/>
        </w:rPr>
        <w:t>门预算安排情况说明</w:t>
      </w:r>
    </w:p>
    <w:p w14:paraId="1F89AA2A">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rPr>
      </w:pPr>
      <w:r>
        <w:rPr>
          <w:rFonts w:hint="eastAsia" w:eastAsia="仿宋_GB2312"/>
          <w:color w:val="auto"/>
          <w:sz w:val="32"/>
          <w:szCs w:val="32"/>
          <w:lang w:eastAsia="zh-CN"/>
        </w:rPr>
        <w:t>（一）</w:t>
      </w:r>
      <w:r>
        <w:rPr>
          <w:rFonts w:hint="eastAsia" w:eastAsia="仿宋_GB2312"/>
          <w:color w:val="auto"/>
          <w:sz w:val="32"/>
          <w:szCs w:val="32"/>
        </w:rPr>
        <w:t>部门预算收支情况</w:t>
      </w:r>
    </w:p>
    <w:p w14:paraId="55A4DB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（二）收支增减变化情况说明</w:t>
      </w:r>
    </w:p>
    <w:p w14:paraId="43B841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（三）收入预算情况说明</w:t>
      </w:r>
    </w:p>
    <w:p w14:paraId="68A152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（四）支出预算情况说明</w:t>
      </w:r>
    </w:p>
    <w:p w14:paraId="55ACD1AF">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rPr>
      </w:pPr>
      <w:r>
        <w:rPr>
          <w:rFonts w:hint="eastAsia" w:eastAsia="仿宋_GB2312"/>
          <w:color w:val="auto"/>
          <w:sz w:val="32"/>
          <w:szCs w:val="32"/>
          <w:lang w:eastAsia="zh-CN"/>
        </w:rPr>
        <w:t>三、</w:t>
      </w:r>
      <w:r>
        <w:rPr>
          <w:rFonts w:hint="eastAsia" w:eastAsia="仿宋_GB2312"/>
          <w:color w:val="auto"/>
          <w:sz w:val="32"/>
          <w:szCs w:val="32"/>
        </w:rPr>
        <w:t>项目支出安排情况说明</w:t>
      </w:r>
    </w:p>
    <w:p w14:paraId="5272F7A2">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rPr>
      </w:pPr>
      <w:r>
        <w:rPr>
          <w:rFonts w:hint="eastAsia" w:eastAsia="仿宋_GB2312"/>
          <w:color w:val="auto"/>
          <w:sz w:val="32"/>
          <w:szCs w:val="32"/>
        </w:rPr>
        <w:t>四、其他重要事项说明</w:t>
      </w:r>
    </w:p>
    <w:p w14:paraId="53D6E331">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（一）部门运行经费安排说明</w:t>
      </w:r>
    </w:p>
    <w:p w14:paraId="7DBBA94B">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rPr>
      </w:pPr>
      <w:r>
        <w:rPr>
          <w:rFonts w:hint="eastAsia" w:eastAsia="仿宋_GB2312"/>
          <w:color w:val="auto"/>
          <w:sz w:val="32"/>
          <w:szCs w:val="32"/>
          <w:lang w:eastAsia="zh-CN"/>
        </w:rPr>
        <w:t>（二）</w:t>
      </w:r>
      <w:r>
        <w:rPr>
          <w:rFonts w:hint="eastAsia" w:eastAsia="仿宋_GB2312"/>
          <w:color w:val="auto"/>
          <w:sz w:val="32"/>
          <w:szCs w:val="32"/>
        </w:rPr>
        <w:t>部门国有资产占有情况说明</w:t>
      </w:r>
    </w:p>
    <w:p w14:paraId="1E3695DF">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（三）部门政府采购情况</w:t>
      </w:r>
    </w:p>
    <w:p w14:paraId="2966E26C">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（四）预算绩效情况说明</w:t>
      </w:r>
    </w:p>
    <w:p w14:paraId="7BE307D6">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lang w:eastAsia="zh-CN"/>
        </w:rPr>
      </w:pPr>
      <w:r>
        <w:rPr>
          <w:rFonts w:hint="eastAsia" w:ascii="Times New Roman" w:hAnsi="Times New Roman" w:eastAsia="仿宋_GB2312" w:cs="Times New Roman"/>
          <w:color w:val="auto"/>
          <w:sz w:val="32"/>
          <w:szCs w:val="32"/>
          <w:lang w:val="en-US" w:eastAsia="zh-CN"/>
        </w:rPr>
        <w:t>（五）国有资本经营预算</w:t>
      </w:r>
    </w:p>
    <w:p w14:paraId="20A88C06">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default" w:eastAsia="仿宋_GB2312"/>
          <w:color w:val="auto"/>
          <w:sz w:val="32"/>
          <w:szCs w:val="32"/>
          <w:lang w:val="en-US" w:eastAsia="zh-CN"/>
        </w:rPr>
      </w:pPr>
      <w:r>
        <w:rPr>
          <w:rFonts w:hint="eastAsia" w:eastAsia="仿宋_GB2312"/>
          <w:color w:val="auto"/>
          <w:sz w:val="32"/>
          <w:szCs w:val="32"/>
          <w:lang w:eastAsia="zh-CN"/>
        </w:rPr>
        <w:t>五、</w:t>
      </w:r>
      <w:r>
        <w:rPr>
          <w:rFonts w:hint="eastAsia" w:eastAsia="仿宋_GB2312"/>
          <w:color w:val="auto"/>
          <w:sz w:val="32"/>
          <w:szCs w:val="32"/>
          <w:lang w:val="en-US" w:eastAsia="zh-CN"/>
        </w:rPr>
        <w:t>名词解释</w:t>
      </w:r>
    </w:p>
    <w:p w14:paraId="1D736A5A">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color w:val="auto"/>
          <w:sz w:val="32"/>
          <w:szCs w:val="32"/>
        </w:rPr>
      </w:pPr>
      <w:r>
        <w:rPr>
          <w:rFonts w:hint="eastAsia" w:eastAsia="仿宋_GB2312"/>
          <w:color w:val="auto"/>
          <w:sz w:val="32"/>
          <w:szCs w:val="32"/>
          <w:lang w:val="en-US" w:eastAsia="zh-CN"/>
        </w:rPr>
        <w:t>六、</w:t>
      </w:r>
      <w:r>
        <w:rPr>
          <w:rFonts w:hint="eastAsia" w:eastAsia="仿宋_GB2312"/>
          <w:color w:val="auto"/>
          <w:sz w:val="32"/>
          <w:szCs w:val="32"/>
        </w:rPr>
        <w:t>部门预算表</w:t>
      </w:r>
    </w:p>
    <w:p w14:paraId="4A4DEE07">
      <w:pPr>
        <w:pStyle w:val="2"/>
        <w:rPr>
          <w:rFonts w:hint="eastAsia"/>
          <w:color w:val="auto"/>
        </w:rPr>
      </w:pPr>
      <w:r>
        <w:rPr>
          <w:rFonts w:hint="eastAsia" w:eastAsia="仿宋_GB2312"/>
          <w:color w:val="auto"/>
          <w:sz w:val="32"/>
          <w:szCs w:val="32"/>
          <w:lang w:val="en-US" w:eastAsia="zh-CN"/>
        </w:rPr>
        <w:t>七、附件</w:t>
      </w:r>
    </w:p>
    <w:p w14:paraId="3FC7F994">
      <w:pPr>
        <w:rPr>
          <w:rFonts w:hint="eastAsia"/>
          <w:color w:val="auto"/>
          <w:sz w:val="32"/>
          <w:szCs w:val="32"/>
        </w:rPr>
      </w:pPr>
    </w:p>
    <w:p w14:paraId="179AF582">
      <w:pPr>
        <w:pStyle w:val="2"/>
        <w:rPr>
          <w:rFonts w:hint="eastAsia"/>
        </w:rPr>
      </w:pPr>
    </w:p>
    <w:p w14:paraId="5810CCF3">
      <w:pPr>
        <w:keepNext w:val="0"/>
        <w:keepLines w:val="0"/>
        <w:pageBreakBefore w:val="0"/>
        <w:widowControl w:val="0"/>
        <w:numPr>
          <w:ilvl w:val="0"/>
          <w:numId w:val="1"/>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部门概况</w:t>
      </w:r>
    </w:p>
    <w:p w14:paraId="05641C73">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（一）部门主要职能</w:t>
      </w:r>
    </w:p>
    <w:p w14:paraId="5C06BA91">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（1）根据《中共黔东南州委办公室黔东南州人民政府办公室关于印发&lt;黄平县人民政府职能转变和机构改革方案&gt;的通知》（黔东南党办通〔2014〕3号）和《中共黄平县委 黄平县人民政府关于县人民政府职能转变和机构改革的实施意见》（黄党发〔2014〕19号），</w:t>
      </w:r>
      <w:r>
        <w:rPr>
          <w:rFonts w:hint="eastAsia" w:ascii="仿宋_GB2312" w:hAnsi="仿宋_GB2312" w:eastAsia="仿宋_GB2312" w:cs="仿宋_GB2312"/>
          <w:i w:val="0"/>
          <w:iCs w:val="0"/>
          <w:caps w:val="0"/>
          <w:color w:val="222222"/>
          <w:spacing w:val="0"/>
          <w:sz w:val="32"/>
          <w:szCs w:val="32"/>
          <w:shd w:val="clear" w:fill="FFFFFF"/>
        </w:rPr>
        <w:t>黄编复〔2020〕15号</w:t>
      </w:r>
      <w:r>
        <w:rPr>
          <w:rFonts w:hint="eastAsia" w:ascii="仿宋_GB2312" w:hAnsi="仿宋_GB2312" w:eastAsia="仿宋_GB2312" w:cs="仿宋_GB2312"/>
          <w:i w:val="0"/>
          <w:iCs w:val="0"/>
          <w:caps w:val="0"/>
          <w:color w:val="222222"/>
          <w:spacing w:val="0"/>
          <w:sz w:val="32"/>
          <w:szCs w:val="32"/>
          <w:shd w:val="clear" w:fill="FFFFFF"/>
        </w:rPr>
        <w:t>，设立贵州省黄平县供销合作社联合社，为黄平县人民政府管理全县供销合作社的联合组织。</w:t>
      </w:r>
    </w:p>
    <w:p w14:paraId="69A731B8">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（2）业务范围：宣传贯彻党和国家、省委、省人民政府、州委、州人民政府及县委、县人民政府有关农村经济工作和社会发展的方针政策和法律法规，</w:t>
      </w:r>
      <w:r>
        <w:rPr>
          <w:rFonts w:hint="eastAsia" w:ascii="仿宋_GB2312" w:hAnsi="仿宋_GB2312" w:eastAsia="仿宋_GB2312" w:cs="仿宋_GB2312"/>
          <w:i w:val="0"/>
          <w:iCs w:val="0"/>
          <w:caps w:val="0"/>
          <w:color w:val="222222"/>
          <w:spacing w:val="0"/>
          <w:sz w:val="32"/>
          <w:szCs w:val="32"/>
          <w:shd w:val="clear" w:fill="FFFFFF"/>
        </w:rPr>
        <w:t>拟定</w:t>
      </w:r>
      <w:r>
        <w:rPr>
          <w:rFonts w:hint="eastAsia" w:ascii="仿宋_GB2312" w:hAnsi="仿宋_GB2312" w:eastAsia="仿宋_GB2312" w:cs="仿宋_GB2312"/>
          <w:i w:val="0"/>
          <w:iCs w:val="0"/>
          <w:caps w:val="0"/>
          <w:color w:val="222222"/>
          <w:spacing w:val="0"/>
          <w:sz w:val="32"/>
          <w:szCs w:val="32"/>
          <w:shd w:val="clear" w:fill="FFFFFF"/>
        </w:rPr>
        <w:t>全县供销合作社的发展战略和规划，指导推进供销合作社法治建设，按照政府授权对重要农业生产资料和农产品等经营进行组织、协调、管理</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i w:val="0"/>
          <w:iCs w:val="0"/>
          <w:caps w:val="0"/>
          <w:color w:val="222222"/>
          <w:spacing w:val="0"/>
          <w:sz w:val="32"/>
          <w:szCs w:val="32"/>
          <w:shd w:val="clear" w:fill="FFFFFF"/>
        </w:rPr>
        <w:t>负责指导全县供销合作社系统发展电子商务、开展化肥农药储备及供应工作</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i w:val="0"/>
          <w:iCs w:val="0"/>
          <w:caps w:val="0"/>
          <w:color w:val="222222"/>
          <w:spacing w:val="0"/>
          <w:sz w:val="32"/>
          <w:szCs w:val="32"/>
          <w:shd w:val="clear" w:fill="FFFFFF"/>
        </w:rPr>
        <w:t>加强对全县供销社企业烟花爆竹经营活动的管理。</w:t>
      </w:r>
    </w:p>
    <w:p w14:paraId="4E521D5D">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（二）部门预算单位构成</w:t>
      </w:r>
    </w:p>
    <w:p w14:paraId="65BEFA6E">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本部门预算为汇总预算，本部门无下属单位，部门预算即为县本级预算。贵州省黄平县供销合作社联合社属于财政全额补助参公事业单位，包括理事会办公室、监事会办公室、社员股金服务股三个股室，另外内设资产运营服务中心，属于财政全额补助事业股室。</w:t>
      </w:r>
    </w:p>
    <w:p w14:paraId="3C93952F">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 xml:space="preserve">（三）部门预算单位和人员编制构成情况 </w:t>
      </w:r>
    </w:p>
    <w:p w14:paraId="0E53A749">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机关行政编制7名（其中机关工勤人员编制0名），事业编制2名（其中事业工勤人员编制0名），实有在职人数9人。</w:t>
      </w:r>
    </w:p>
    <w:p w14:paraId="2620AFB4">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2025年部门预算中财政供养人员25人。其中：在编实有人数9 人（行政7人，工勤编制0 人，全额事业2人/差额事业0人）；离退休16人（离休0人，退休16人）</w:t>
      </w:r>
    </w:p>
    <w:p w14:paraId="58724C90">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二、部门预算安排情况说明</w:t>
      </w:r>
    </w:p>
    <w:p w14:paraId="2B565A21">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（一）部门预算收支情况</w:t>
      </w:r>
    </w:p>
    <w:p w14:paraId="5B93D2B0">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1.2025年部门预算总收入172.94万元，其中一般公共预算收入164.84万元，在收入预算中的占比为95.32%。安排支出预算164.84万元，占收入预算的95.32%。</w:t>
      </w:r>
      <w:r>
        <w:rPr>
          <w:rFonts w:hint="eastAsia" w:ascii="仿宋_GB2312" w:hAnsi="仿宋_GB2312" w:eastAsia="仿宋_GB2312" w:cs="仿宋_GB2312"/>
          <w:i w:val="0"/>
          <w:iCs w:val="0"/>
          <w:caps w:val="0"/>
          <w:color w:val="222222"/>
          <w:spacing w:val="0"/>
          <w:sz w:val="32"/>
          <w:szCs w:val="32"/>
          <w:shd w:val="clear" w:fill="FFFFFF"/>
        </w:rPr>
        <w:br w:type="textWrapping"/>
      </w:r>
      <w:r>
        <w:rPr>
          <w:rFonts w:hint="eastAsia" w:ascii="仿宋_GB2312" w:hAnsi="仿宋_GB2312" w:eastAsia="仿宋_GB2312" w:cs="仿宋_GB2312"/>
          <w:i w:val="0"/>
          <w:iCs w:val="0"/>
          <w:caps w:val="0"/>
          <w:color w:val="222222"/>
          <w:spacing w:val="0"/>
          <w:sz w:val="32"/>
          <w:szCs w:val="32"/>
          <w:shd w:val="clear" w:fill="FFFFFF"/>
        </w:rPr>
        <w:t>2.2025年部门预算总支出172.94万元。其中：社会保障和就业支出46.34万元，卫生健康支出5.2万元，住房保障支出12.16万元。</w:t>
      </w:r>
    </w:p>
    <w:p w14:paraId="3538325F">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（二）收支增减变化情况说明</w:t>
      </w:r>
    </w:p>
    <w:p w14:paraId="6BA3764A">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2025年部门财政拨款收支预算总额为172.94万元，</w:t>
      </w:r>
      <w:r>
        <w:rPr>
          <w:rFonts w:hint="eastAsia" w:ascii="仿宋_GB2312" w:hAnsi="仿宋_GB2312" w:eastAsia="仿宋_GB2312" w:cs="仿宋_GB2312"/>
          <w:i w:val="0"/>
          <w:iCs w:val="0"/>
          <w:caps w:val="0"/>
          <w:color w:val="222222"/>
          <w:spacing w:val="0"/>
          <w:sz w:val="32"/>
          <w:szCs w:val="32"/>
          <w:shd w:val="clear" w:fill="FFFFFF"/>
        </w:rPr>
        <w:t>2025年部门收入预算总额比2024年预算减少93.37万元</w:t>
      </w:r>
      <w:r>
        <w:rPr>
          <w:rFonts w:hint="eastAsia" w:ascii="仿宋_GB2312" w:hAnsi="仿宋_GB2312" w:eastAsia="仿宋_GB2312" w:cs="仿宋_GB2312"/>
          <w:i w:val="0"/>
          <w:iCs w:val="0"/>
          <w:caps w:val="0"/>
          <w:color w:val="222222"/>
          <w:spacing w:val="0"/>
          <w:sz w:val="32"/>
          <w:szCs w:val="32"/>
          <w:shd w:val="clear" w:fill="FFFFFF"/>
        </w:rPr>
        <w:t>，降低35.06%，主要原因是：没有项目预算。</w:t>
      </w:r>
    </w:p>
    <w:p w14:paraId="0B6E2E18">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（三）收入预算情况说明</w:t>
      </w:r>
    </w:p>
    <w:p w14:paraId="4A8F1C9B">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2025年部门收入预算总额为172.94万元。其中， 基本支出拨款收入172.94万元</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i w:val="0"/>
          <w:iCs w:val="0"/>
          <w:caps w:val="0"/>
          <w:color w:val="222222"/>
          <w:spacing w:val="0"/>
          <w:sz w:val="32"/>
          <w:szCs w:val="32"/>
          <w:shd w:val="clear" w:fill="FFFFFF"/>
        </w:rPr>
        <w:t>占总预算收入的100%。项目支出预算收入0万元，占总预算收入的0%。</w:t>
      </w:r>
      <w:r>
        <w:rPr>
          <w:rFonts w:hint="eastAsia" w:ascii="仿宋_GB2312" w:hAnsi="仿宋_GB2312" w:eastAsia="仿宋_GB2312" w:cs="仿宋_GB2312"/>
          <w:i w:val="0"/>
          <w:iCs w:val="0"/>
          <w:caps w:val="0"/>
          <w:color w:val="222222"/>
          <w:spacing w:val="0"/>
          <w:sz w:val="32"/>
          <w:szCs w:val="32"/>
          <w:shd w:val="clear" w:fill="FFFFFF"/>
        </w:rPr>
        <w:br w:type="textWrapping"/>
      </w:r>
      <w:r>
        <w:rPr>
          <w:rFonts w:hint="eastAsia" w:ascii="仿宋_GB2312" w:hAnsi="仿宋_GB2312" w:eastAsia="仿宋_GB2312" w:cs="仿宋_GB2312"/>
          <w:i w:val="0"/>
          <w:iCs w:val="0"/>
          <w:caps w:val="0"/>
          <w:color w:val="222222"/>
          <w:spacing w:val="0"/>
          <w:sz w:val="32"/>
          <w:szCs w:val="32"/>
          <w:shd w:val="clear" w:fill="FFFFFF"/>
        </w:rPr>
        <w:t>其中：人员经费164.84万元，公用经费8.1万元。人员经费包含基本工资44.04万元、津贴补贴38.70万元、奖金5.01万元、绩效工资5万元、机关事业单位基本养老保险缴费11.8万元、职工基本医疗保险缴费5.2万元、其他社会保障缴费0.29万元、公务交通补贴6.60万元、住房公积金12.16万元、退休费34.25万元、其他对个人和家庭的补助1.79万元；公用经费包含办公费2.62万元、水费0.05万元、电费0.63万元、差旅费1.00万元、工会经费1.80万元、会议费0万元、其他商品和服务支出2.00万元。</w:t>
      </w:r>
    </w:p>
    <w:p w14:paraId="18CFE54C">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（四）支出预算情况说明</w:t>
      </w:r>
    </w:p>
    <w:p w14:paraId="52B822AA">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1.支出预算总体情况。2025年部门预算支出为172.94万元：其中，基本支出172.94万元</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i w:val="0"/>
          <w:iCs w:val="0"/>
          <w:caps w:val="0"/>
          <w:color w:val="222222"/>
          <w:spacing w:val="0"/>
          <w:sz w:val="32"/>
          <w:szCs w:val="32"/>
          <w:shd w:val="clear" w:fill="FFFFFF"/>
        </w:rPr>
        <w:t>主要用于在职人员工资、住房保障以及维持</w:t>
      </w:r>
      <w:r>
        <w:rPr>
          <w:rFonts w:hint="eastAsia" w:ascii="仿宋_GB2312" w:hAnsi="仿宋_GB2312" w:eastAsia="仿宋_GB2312" w:cs="仿宋_GB2312"/>
          <w:i w:val="0"/>
          <w:iCs w:val="0"/>
          <w:caps w:val="0"/>
          <w:color w:val="222222"/>
          <w:spacing w:val="0"/>
          <w:sz w:val="32"/>
          <w:szCs w:val="32"/>
          <w:shd w:val="clear" w:fill="FFFFFF"/>
        </w:rPr>
        <w:t>办公机关</w:t>
      </w:r>
      <w:r>
        <w:rPr>
          <w:rFonts w:hint="eastAsia" w:ascii="仿宋_GB2312" w:hAnsi="仿宋_GB2312" w:eastAsia="仿宋_GB2312" w:cs="仿宋_GB2312"/>
          <w:i w:val="0"/>
          <w:iCs w:val="0"/>
          <w:caps w:val="0"/>
          <w:color w:val="222222"/>
          <w:spacing w:val="0"/>
          <w:sz w:val="32"/>
          <w:szCs w:val="32"/>
          <w:shd w:val="clear" w:fill="FFFFFF"/>
        </w:rPr>
        <w:t>正常运转、完成日常工作任务等支出；项目支出0万元。</w:t>
      </w:r>
    </w:p>
    <w:p w14:paraId="10FEA045">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2.部门预算</w:t>
      </w:r>
      <w:r>
        <w:rPr>
          <w:rFonts w:hint="eastAsia" w:ascii="仿宋_GB2312" w:hAnsi="仿宋_GB2312" w:eastAsia="仿宋_GB2312" w:cs="仿宋_GB2312"/>
          <w:i w:val="0"/>
          <w:iCs w:val="0"/>
          <w:caps w:val="0"/>
          <w:color w:val="222222"/>
          <w:spacing w:val="0"/>
          <w:sz w:val="32"/>
          <w:szCs w:val="32"/>
          <w:shd w:val="clear" w:fill="FFFFFF"/>
        </w:rPr>
        <w:t>“三公”经费</w:t>
      </w:r>
      <w:r>
        <w:rPr>
          <w:rFonts w:hint="eastAsia" w:ascii="仿宋_GB2312" w:hAnsi="仿宋_GB2312" w:eastAsia="仿宋_GB2312" w:cs="仿宋_GB2312"/>
          <w:i w:val="0"/>
          <w:iCs w:val="0"/>
          <w:caps w:val="0"/>
          <w:color w:val="222222"/>
          <w:spacing w:val="0"/>
          <w:sz w:val="32"/>
          <w:szCs w:val="32"/>
          <w:shd w:val="clear" w:fill="FFFFFF"/>
        </w:rPr>
        <w:t>情况。2025年部门预算“三公”经费共计0万元，与上年相</w:t>
      </w:r>
      <w:r>
        <w:rPr>
          <w:rFonts w:hint="eastAsia" w:ascii="仿宋_GB2312" w:hAnsi="仿宋_GB2312" w:eastAsia="仿宋_GB2312" w:cs="仿宋_GB2312"/>
          <w:i w:val="0"/>
          <w:iCs w:val="0"/>
          <w:caps w:val="0"/>
          <w:color w:val="222222"/>
          <w:spacing w:val="0"/>
          <w:sz w:val="32"/>
          <w:szCs w:val="32"/>
          <w:shd w:val="clear" w:fill="FFFFFF"/>
        </w:rPr>
        <w:t>比</w:t>
      </w:r>
      <w:r>
        <w:rPr>
          <w:rFonts w:hint="eastAsia" w:ascii="仿宋_GB2312" w:hAnsi="仿宋_GB2312" w:eastAsia="仿宋_GB2312" w:cs="仿宋_GB2312"/>
          <w:i w:val="0"/>
          <w:iCs w:val="0"/>
          <w:caps w:val="0"/>
          <w:color w:val="222222"/>
          <w:spacing w:val="0"/>
          <w:sz w:val="32"/>
          <w:szCs w:val="32"/>
          <w:shd w:val="clear" w:fill="FFFFFF"/>
        </w:rPr>
        <w:t>增加0元。其中因公出境费0万元，</w:t>
      </w:r>
      <w:r>
        <w:rPr>
          <w:rFonts w:hint="eastAsia" w:ascii="仿宋_GB2312" w:hAnsi="仿宋_GB2312" w:eastAsia="仿宋_GB2312" w:cs="仿宋_GB2312"/>
          <w:i w:val="0"/>
          <w:iCs w:val="0"/>
          <w:caps w:val="0"/>
          <w:color w:val="222222"/>
          <w:spacing w:val="0"/>
          <w:sz w:val="32"/>
          <w:szCs w:val="32"/>
          <w:shd w:val="clear" w:fill="FFFFFF"/>
        </w:rPr>
        <w:t>公务接待费0万元，公务车运行维护费0万元</w:t>
      </w:r>
      <w:r>
        <w:rPr>
          <w:rFonts w:hint="eastAsia" w:ascii="仿宋_GB2312" w:hAnsi="仿宋_GB2312" w:eastAsia="仿宋_GB2312" w:cs="仿宋_GB2312"/>
          <w:i w:val="0"/>
          <w:iCs w:val="0"/>
          <w:caps w:val="0"/>
          <w:color w:val="222222"/>
          <w:spacing w:val="0"/>
          <w:sz w:val="32"/>
          <w:szCs w:val="32"/>
          <w:shd w:val="clear" w:fill="FFFFFF"/>
        </w:rPr>
        <w:t>，公车购置费0元。</w:t>
      </w:r>
    </w:p>
    <w:p w14:paraId="4EB11E57">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三、项目支出安排情况说明</w:t>
      </w:r>
    </w:p>
    <w:p w14:paraId="02C21DA4">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2025年项目预算为0万元。</w:t>
      </w:r>
    </w:p>
    <w:p w14:paraId="5BAFC682">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四、其他重要事项说明</w:t>
      </w:r>
    </w:p>
    <w:p w14:paraId="302CB21E">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（一）部门运行经费安排说明</w:t>
      </w:r>
    </w:p>
    <w:p w14:paraId="007EFDEB">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部门运行经费主要用在人员工资164.84万元、办公经费支出8.1万元，项目经费0万元。</w:t>
      </w:r>
    </w:p>
    <w:p w14:paraId="2ED127E8">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（二）部门国有资产占有情况说明</w:t>
      </w:r>
    </w:p>
    <w:p w14:paraId="2AA021EB">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截至2024年12月31日，黄平县供销合作社联合社固定资产占有原值65689.00元，其中流动资产0万元，非流动资产0.5万元；累计折旧5.60万元；资产净值0.35万元，其中通用设备净值0.35万元，家具类0万元。</w:t>
      </w:r>
    </w:p>
    <w:p w14:paraId="4A3A9E65">
      <w:pPr>
        <w:keepNext w:val="0"/>
        <w:keepLines w:val="0"/>
        <w:pageBreakBefore w:val="0"/>
        <w:widowControl w:val="0"/>
        <w:numPr>
          <w:numId w:val="0"/>
        </w:numPr>
        <w:kinsoku/>
        <w:wordWrap/>
        <w:overflowPunct/>
        <w:topLinePunct w:val="0"/>
        <w:autoSpaceDE/>
        <w:autoSpaceDN/>
        <w:bidi w:val="0"/>
        <w:adjustRightInd/>
        <w:spacing w:line="240" w:lineRule="atLeast"/>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（三）部门政府采购情况</w:t>
      </w:r>
    </w:p>
    <w:p w14:paraId="444D4C21">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2025年本政府采购预算为0万元。</w:t>
      </w:r>
      <w:r>
        <w:rPr>
          <w:rFonts w:hint="eastAsia" w:ascii="仿宋_GB2312" w:hAnsi="仿宋_GB2312" w:eastAsia="仿宋_GB2312" w:cs="仿宋_GB2312"/>
          <w:i w:val="0"/>
          <w:iCs w:val="0"/>
          <w:caps w:val="0"/>
          <w:color w:val="222222"/>
          <w:spacing w:val="0"/>
          <w:sz w:val="32"/>
          <w:szCs w:val="32"/>
          <w:shd w:val="clear" w:fill="FFFFFF"/>
        </w:rPr>
        <w:br w:type="textWrapping"/>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b/>
          <w:bCs/>
          <w:i w:val="0"/>
          <w:iCs w:val="0"/>
          <w:caps w:val="0"/>
          <w:color w:val="222222"/>
          <w:spacing w:val="0"/>
          <w:sz w:val="32"/>
          <w:szCs w:val="32"/>
          <w:shd w:val="clear" w:fill="FFFFFF"/>
        </w:rPr>
        <w:t>二）预算绩效情况说明</w:t>
      </w:r>
    </w:p>
    <w:p w14:paraId="45B9B9A1">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年度绩效目标：</w:t>
      </w:r>
    </w:p>
    <w:p w14:paraId="7D3B7A5A">
      <w:pPr>
        <w:keepNext w:val="0"/>
        <w:keepLines w:val="0"/>
        <w:pageBreakBefore w:val="0"/>
        <w:widowControl w:val="0"/>
        <w:numPr>
          <w:ilvl w:val="0"/>
          <w:numId w:val="2"/>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本部门中长期主要工作任务实现的目标：完成单位干 部年度工资福利发放，对个人和家庭的补助支出发放，推进 供销合作社综合改革，完成州县下达年度为农服务任务指标。</w:t>
      </w:r>
    </w:p>
    <w:p w14:paraId="60F30EA2">
      <w:pPr>
        <w:keepNext w:val="0"/>
        <w:keepLines w:val="0"/>
        <w:pageBreakBefore w:val="0"/>
        <w:widowControl w:val="0"/>
        <w:numPr>
          <w:ilvl w:val="0"/>
          <w:numId w:val="2"/>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本部门年度主要工作任务实现的绩效目标：1、工资福 利支出，对个人和家庭的补助支出，公用经费支出；2、抓党风廉政建设、机关作风建设、意识形态、人才、社务公开、 脱贫攻坚、驻村、普法、综治、安全生产、信访、维稳、妇 儿、老干、保密、档案、工会、防处、应急管理、民族团结、 国安国防、依法行政、</w:t>
      </w:r>
      <w:r>
        <w:rPr>
          <w:rFonts w:hint="eastAsia" w:ascii="仿宋_GB2312" w:hAnsi="仿宋_GB2312" w:eastAsia="仿宋_GB2312" w:cs="仿宋_GB2312"/>
          <w:i w:val="0"/>
          <w:iCs w:val="0"/>
          <w:caps w:val="0"/>
          <w:color w:val="222222"/>
          <w:spacing w:val="0"/>
          <w:sz w:val="32"/>
          <w:szCs w:val="32"/>
        </w:rPr>
        <w:t>意识形态工作</w:t>
      </w:r>
      <w:r>
        <w:rPr>
          <w:rFonts w:hint="eastAsia" w:ascii="仿宋_GB2312" w:hAnsi="仿宋_GB2312" w:eastAsia="仿宋_GB2312" w:cs="仿宋_GB2312"/>
          <w:i w:val="0"/>
          <w:iCs w:val="0"/>
          <w:caps w:val="0"/>
          <w:color w:val="222222"/>
          <w:spacing w:val="0"/>
          <w:sz w:val="32"/>
          <w:szCs w:val="32"/>
          <w:shd w:val="clear" w:fill="FFFFFF"/>
        </w:rPr>
        <w:t>，完成州县下达年度 的考核主要年度工作任务，经济指标，统计指标和为农服务其他任务指标。</w:t>
      </w:r>
    </w:p>
    <w:p w14:paraId="1ACDC182">
      <w:pPr>
        <w:keepNext w:val="0"/>
        <w:keepLines w:val="0"/>
        <w:pageBreakBefore w:val="0"/>
        <w:widowControl w:val="0"/>
        <w:numPr>
          <w:numId w:val="0"/>
        </w:numPr>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bookmarkStart w:id="0" w:name="_GoBack"/>
      <w:bookmarkEnd w:id="0"/>
      <w:r>
        <w:rPr>
          <w:rFonts w:hint="eastAsia" w:ascii="仿宋_GB2312" w:hAnsi="仿宋_GB2312" w:eastAsia="仿宋_GB2312" w:cs="仿宋_GB2312"/>
          <w:i w:val="0"/>
          <w:iCs w:val="0"/>
          <w:caps w:val="0"/>
          <w:color w:val="222222"/>
          <w:spacing w:val="0"/>
          <w:sz w:val="32"/>
          <w:szCs w:val="32"/>
          <w:shd w:val="clear" w:fill="FFFFFF"/>
        </w:rPr>
        <w:t>年度绩效目标编报情况：本部门编报数量指标2个，质量指标2个，时效指标2个，成本指标3个，效益指标2个， 满意度指标2个。</w:t>
      </w:r>
    </w:p>
    <w:p w14:paraId="3253BCBE">
      <w:pPr>
        <w:keepNext w:val="0"/>
        <w:keepLines w:val="0"/>
        <w:pageBreakBefore w:val="0"/>
        <w:widowControl w:val="0"/>
        <w:numPr>
          <w:ilvl w:val="0"/>
          <w:numId w:val="0"/>
        </w:numPr>
        <w:kinsoku/>
        <w:wordWrap/>
        <w:overflowPunct/>
        <w:topLinePunct w:val="0"/>
        <w:autoSpaceDE/>
        <w:autoSpaceDN/>
        <w:bidi w:val="0"/>
        <w:adjustRightInd/>
        <w:spacing w:line="240" w:lineRule="atLeas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（五）国有资本经营预算</w:t>
      </w:r>
    </w:p>
    <w:p w14:paraId="6D4C50DF">
      <w:pPr>
        <w:pStyle w:val="2"/>
        <w:numPr>
          <w:ilvl w:val="0"/>
          <w:numId w:val="0"/>
        </w:numPr>
        <w:ind w:leftChars="100"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年本部门</w:t>
      </w:r>
      <w:r>
        <w:rPr>
          <w:rFonts w:hint="eastAsia" w:ascii="仿宋" w:hAnsi="仿宋" w:eastAsia="仿宋" w:cs="仿宋"/>
          <w:color w:val="auto"/>
          <w:sz w:val="32"/>
          <w:szCs w:val="32"/>
          <w:lang w:val="en-US" w:eastAsia="zh-CN"/>
        </w:rPr>
        <w:t>国有资本经营预算为0万元</w:t>
      </w:r>
      <w:r>
        <w:rPr>
          <w:rFonts w:hint="eastAsia" w:ascii="仿宋" w:hAnsi="仿宋" w:eastAsia="仿宋" w:cs="仿宋"/>
          <w:color w:val="auto"/>
          <w:sz w:val="32"/>
          <w:szCs w:val="32"/>
        </w:rPr>
        <w:t>。</w:t>
      </w:r>
    </w:p>
    <w:p w14:paraId="06C2D0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五、名词解释</w:t>
      </w:r>
    </w:p>
    <w:p w14:paraId="1EBFECB7">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（一）财政拨款收入：</w:t>
      </w:r>
      <w:r>
        <w:rPr>
          <w:rFonts w:hint="eastAsia" w:ascii="仿宋" w:hAnsi="仿宋" w:eastAsia="仿宋" w:cs="仿宋"/>
          <w:color w:val="auto"/>
          <w:sz w:val="32"/>
          <w:szCs w:val="24"/>
          <w:lang w:val="en-US"/>
        </w:rPr>
        <w:t>指同级财政当年拨付的资金。</w:t>
      </w:r>
    </w:p>
    <w:p w14:paraId="7A498D42">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（二）上级补助收入：</w:t>
      </w:r>
      <w:r>
        <w:rPr>
          <w:rFonts w:hint="eastAsia" w:ascii="仿宋" w:hAnsi="仿宋" w:eastAsia="仿宋" w:cs="仿宋"/>
          <w:color w:val="auto"/>
          <w:sz w:val="32"/>
          <w:szCs w:val="24"/>
          <w:lang w:val="en-US"/>
        </w:rPr>
        <w:t>指事业单位从主管部门和上级单位取得的非财政补助收入。</w:t>
      </w:r>
    </w:p>
    <w:p w14:paraId="4F2F5B18">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（三）事业收入：</w:t>
      </w:r>
      <w:r>
        <w:rPr>
          <w:rFonts w:hint="eastAsia" w:ascii="仿宋" w:hAnsi="仿宋" w:eastAsia="仿宋" w:cs="仿宋"/>
          <w:color w:val="auto"/>
          <w:sz w:val="32"/>
          <w:szCs w:val="24"/>
          <w:lang w:val="en-US"/>
        </w:rPr>
        <w:t>指事业单位开展专业业务活动及其辅助活动所取得的收入。</w:t>
      </w:r>
    </w:p>
    <w:p w14:paraId="59ED2787">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（四）经营收入：</w:t>
      </w:r>
      <w:r>
        <w:rPr>
          <w:rFonts w:hint="eastAsia" w:ascii="仿宋" w:hAnsi="仿宋" w:eastAsia="仿宋" w:cs="仿宋"/>
          <w:color w:val="auto"/>
          <w:sz w:val="32"/>
          <w:szCs w:val="24"/>
          <w:lang w:val="en-US"/>
        </w:rPr>
        <w:t>指事业单位在专业业务活动及其辅助活动之外开展非独立核算经营活动取得的收入。</w:t>
      </w:r>
    </w:p>
    <w:p w14:paraId="6AEF405C">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（五）附属单位缴款：</w:t>
      </w:r>
      <w:r>
        <w:rPr>
          <w:rFonts w:hint="eastAsia" w:ascii="仿宋" w:hAnsi="仿宋" w:eastAsia="仿宋" w:cs="仿宋"/>
          <w:color w:val="auto"/>
          <w:sz w:val="32"/>
          <w:szCs w:val="24"/>
          <w:lang w:val="en-US"/>
        </w:rPr>
        <w:t>指事业单位附属的独立核算单位按有关规定上缴的收入。</w:t>
      </w:r>
    </w:p>
    <w:p w14:paraId="216FC1FF">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（六）其他收入</w:t>
      </w:r>
      <w:r>
        <w:rPr>
          <w:rFonts w:hint="eastAsia" w:ascii="仿宋" w:hAnsi="仿宋" w:eastAsia="仿宋" w:cs="仿宋"/>
          <w:color w:val="auto"/>
          <w:sz w:val="32"/>
          <w:szCs w:val="24"/>
          <w:lang w:val="en-US"/>
        </w:rPr>
        <w:t>：指除上述“财政拨款收入”、“事业收入”、“经营收入”、“附属单位缴款”等之外取得的收入。</w:t>
      </w:r>
    </w:p>
    <w:p w14:paraId="68B2FEDB">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（七）用事业基金弥补收支差额：</w:t>
      </w:r>
      <w:r>
        <w:rPr>
          <w:rFonts w:hint="eastAsia" w:ascii="仿宋" w:hAnsi="仿宋" w:eastAsia="仿宋" w:cs="仿宋"/>
          <w:color w:val="auto"/>
          <w:sz w:val="32"/>
          <w:szCs w:val="24"/>
          <w:lang w:val="en-US"/>
        </w:rPr>
        <w:t>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11F1492E">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（八）上年结转和结余：</w:t>
      </w:r>
      <w:r>
        <w:rPr>
          <w:rFonts w:hint="eastAsia" w:ascii="仿宋" w:hAnsi="仿宋" w:eastAsia="仿宋" w:cs="仿宋"/>
          <w:color w:val="auto"/>
          <w:sz w:val="32"/>
          <w:szCs w:val="24"/>
          <w:lang w:val="en-US"/>
        </w:rPr>
        <w:t>指以前年度支出预算因客观条件变化未执行完毕、结转到本年度按有关规定继续使用的资金，既包括财政拨款结转和结余，也包括事业收入、经营收入、其他收入的结转和结余。</w:t>
      </w:r>
    </w:p>
    <w:p w14:paraId="57CD01EF">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（九）结余分配：</w:t>
      </w:r>
      <w:r>
        <w:rPr>
          <w:rFonts w:hint="eastAsia" w:ascii="仿宋" w:hAnsi="仿宋" w:eastAsia="仿宋" w:cs="仿宋"/>
          <w:color w:val="auto"/>
          <w:sz w:val="32"/>
          <w:szCs w:val="24"/>
          <w:lang w:val="en-US"/>
        </w:rPr>
        <w:t>反映单位当年结余的分配情况。</w:t>
      </w:r>
    </w:p>
    <w:p w14:paraId="28B31CEB">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（十）年末结转和结余：</w:t>
      </w:r>
      <w:r>
        <w:rPr>
          <w:rFonts w:hint="eastAsia" w:ascii="仿宋" w:hAnsi="仿宋" w:eastAsia="仿宋" w:cs="仿宋"/>
          <w:color w:val="auto"/>
          <w:sz w:val="32"/>
          <w:szCs w:val="24"/>
          <w:lang w:val="en-US"/>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0DDD524E">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（十一）基本支出：</w:t>
      </w:r>
      <w:r>
        <w:rPr>
          <w:rFonts w:hint="eastAsia" w:ascii="仿宋" w:hAnsi="仿宋" w:eastAsia="仿宋" w:cs="仿宋"/>
          <w:color w:val="auto"/>
          <w:sz w:val="32"/>
          <w:szCs w:val="24"/>
          <w:lang w:val="en-US"/>
        </w:rPr>
        <w:t>指为保障机构正常运转、完成日常工作任务而发生的人员支出和公用支出。</w:t>
      </w:r>
    </w:p>
    <w:p w14:paraId="526584DF">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（十二）项目支出：</w:t>
      </w:r>
      <w:r>
        <w:rPr>
          <w:rFonts w:hint="eastAsia" w:ascii="仿宋" w:hAnsi="仿宋" w:eastAsia="仿宋" w:cs="仿宋"/>
          <w:color w:val="auto"/>
          <w:sz w:val="32"/>
          <w:szCs w:val="24"/>
          <w:lang w:val="en-US"/>
        </w:rPr>
        <w:t>指在基本支出之外为完成特定行政任务和事业发展目标所发生的支出。</w:t>
      </w:r>
    </w:p>
    <w:p w14:paraId="7D1DAF1D">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（十三）经营支出：</w:t>
      </w:r>
      <w:r>
        <w:rPr>
          <w:rFonts w:hint="eastAsia" w:ascii="仿宋" w:hAnsi="仿宋" w:eastAsia="仿宋" w:cs="仿宋"/>
          <w:color w:val="auto"/>
          <w:sz w:val="32"/>
          <w:szCs w:val="24"/>
          <w:lang w:val="en-US"/>
        </w:rPr>
        <w:t>指事业单位在专业业务活动及其辅助活动之外开展非独立核算经营活动发生的支出。</w:t>
      </w:r>
    </w:p>
    <w:p w14:paraId="58536215">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（十四）对附属单位补助支出：</w:t>
      </w:r>
      <w:r>
        <w:rPr>
          <w:rFonts w:hint="eastAsia" w:ascii="仿宋" w:hAnsi="仿宋" w:eastAsia="仿宋" w:cs="仿宋"/>
          <w:color w:val="auto"/>
          <w:sz w:val="32"/>
          <w:szCs w:val="24"/>
          <w:lang w:val="en-US"/>
        </w:rPr>
        <w:t>指事业单位发生的用非财政预算资金对附属单位的补助支出。</w:t>
      </w:r>
    </w:p>
    <w:p w14:paraId="06C25FD4">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（十五）“三公”经费：</w:t>
      </w:r>
      <w:r>
        <w:rPr>
          <w:rFonts w:hint="eastAsia" w:ascii="仿宋" w:hAnsi="仿宋" w:eastAsia="仿宋" w:cs="仿宋"/>
          <w:color w:val="auto"/>
          <w:sz w:val="32"/>
          <w:szCs w:val="24"/>
          <w:lang w:val="en-US"/>
        </w:rPr>
        <w:t>纳入同级财政预决算管理的“三公”经费是指用一般公共预算财政拨款安排的</w:t>
      </w:r>
      <w:r>
        <w:rPr>
          <w:rFonts w:hint="eastAsia" w:ascii="仿宋" w:hAnsi="仿宋" w:eastAsia="仿宋" w:cs="仿宋"/>
          <w:color w:val="auto"/>
          <w:sz w:val="32"/>
          <w:szCs w:val="24"/>
          <w:highlight w:val="none"/>
          <w:lang w:val="en-US"/>
        </w:rPr>
        <w:t>因公出国（境）费、公务用车购置及运行费和公务接待费</w:t>
      </w:r>
      <w:r>
        <w:rPr>
          <w:rFonts w:hint="eastAsia" w:ascii="仿宋" w:hAnsi="仿宋" w:eastAsia="仿宋" w:cs="仿宋"/>
          <w:color w:val="auto"/>
          <w:sz w:val="32"/>
          <w:szCs w:val="24"/>
          <w:lang w:val="en-US"/>
        </w:rPr>
        <w:t>。其中，因公出国（境）费反映单位公务出国（境）的住宿费、旅费、伙食补助费、杂费、培训费等支出；</w:t>
      </w:r>
      <w:r>
        <w:rPr>
          <w:rFonts w:hint="eastAsia" w:ascii="仿宋" w:hAnsi="仿宋" w:eastAsia="仿宋" w:cs="仿宋"/>
          <w:color w:val="auto"/>
          <w:sz w:val="32"/>
          <w:szCs w:val="24"/>
          <w:highlight w:val="none"/>
          <w:lang w:val="en-US"/>
        </w:rPr>
        <w:t>公务用车购置及运行费</w:t>
      </w:r>
      <w:r>
        <w:rPr>
          <w:rFonts w:hint="eastAsia" w:ascii="仿宋" w:hAnsi="仿宋" w:eastAsia="仿宋" w:cs="仿宋"/>
          <w:color w:val="auto"/>
          <w:sz w:val="32"/>
          <w:szCs w:val="24"/>
          <w:lang w:val="en-US"/>
        </w:rPr>
        <w:t>反映单位公务用车购置费及租用费、燃料费、维修费、过路过桥费、保险费、安全奖励费用等支出；公务接待费反映单位按规定开支的各类公务接待（含外宾接待）支出。</w:t>
      </w:r>
    </w:p>
    <w:p w14:paraId="74AEC4CC">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（十六）机关运行经费：</w:t>
      </w:r>
      <w:r>
        <w:rPr>
          <w:rFonts w:hint="eastAsia" w:ascii="仿宋" w:hAnsi="仿宋" w:eastAsia="仿宋" w:cs="仿宋"/>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8A77C4A">
      <w:pPr>
        <w:autoSpaceDE w:val="0"/>
        <w:autoSpaceDN w:val="0"/>
        <w:adjustRightInd w:val="0"/>
        <w:spacing w:beforeLines="0" w:afterLines="0" w:line="572" w:lineRule="exact"/>
        <w:ind w:firstLine="640"/>
        <w:rPr>
          <w:rFonts w:hint="eastAsia" w:ascii="仿宋" w:hAnsi="仿宋" w:eastAsia="仿宋" w:cs="仿宋"/>
          <w:color w:val="FF0000"/>
          <w:sz w:val="32"/>
          <w:szCs w:val="24"/>
        </w:rPr>
      </w:pPr>
      <w:r>
        <w:rPr>
          <w:rFonts w:hint="eastAsia" w:ascii="仿宋" w:hAnsi="仿宋" w:eastAsia="仿宋" w:cs="仿宋"/>
          <w:b/>
          <w:sz w:val="32"/>
          <w:szCs w:val="24"/>
        </w:rPr>
        <w:t>（十七）</w:t>
      </w:r>
      <w:r>
        <w:rPr>
          <w:rFonts w:hint="eastAsia" w:ascii="仿宋" w:hAnsi="仿宋" w:eastAsia="仿宋" w:cs="仿宋"/>
          <w:b/>
          <w:color w:val="000000"/>
          <w:sz w:val="32"/>
          <w:szCs w:val="24"/>
          <w:lang w:val="zh-CN"/>
        </w:rPr>
        <w:t>一般公共服务支出（类）政府办公厅（室）及相关机构事务（款）行政运行（项）</w:t>
      </w:r>
      <w:r>
        <w:rPr>
          <w:rFonts w:hint="eastAsia" w:ascii="仿宋" w:hAnsi="仿宋" w:eastAsia="仿宋" w:cs="仿宋"/>
          <w:b/>
          <w:sz w:val="32"/>
          <w:szCs w:val="24"/>
        </w:rPr>
        <w:t>：</w:t>
      </w:r>
      <w:r>
        <w:rPr>
          <w:rFonts w:hint="eastAsia" w:ascii="仿宋" w:hAnsi="仿宋" w:eastAsia="仿宋" w:cs="仿宋"/>
          <w:color w:val="000000"/>
          <w:sz w:val="32"/>
          <w:szCs w:val="24"/>
        </w:rPr>
        <w:t>反映行政单位（包括实行公务员管理的事业单位）的基本支出。</w:t>
      </w:r>
    </w:p>
    <w:p w14:paraId="077CF9E1">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（十八）</w:t>
      </w:r>
      <w:r>
        <w:rPr>
          <w:rFonts w:hint="eastAsia" w:ascii="仿宋" w:hAnsi="仿宋" w:eastAsia="仿宋" w:cs="仿宋"/>
          <w:b/>
          <w:color w:val="000000"/>
          <w:sz w:val="32"/>
          <w:szCs w:val="24"/>
          <w:lang w:val="zh-CN"/>
        </w:rPr>
        <w:t>一般公共服务支出（类）政府办公厅（室）及相关机构事务（款）专项服务（项）</w:t>
      </w:r>
      <w:r>
        <w:rPr>
          <w:rFonts w:hint="eastAsia" w:ascii="仿宋" w:hAnsi="仿宋" w:eastAsia="仿宋" w:cs="仿宋"/>
          <w:b/>
          <w:sz w:val="32"/>
          <w:szCs w:val="24"/>
        </w:rPr>
        <w:t>：</w:t>
      </w:r>
      <w:r>
        <w:rPr>
          <w:rFonts w:hint="eastAsia" w:ascii="仿宋" w:hAnsi="仿宋" w:eastAsia="仿宋" w:cs="仿宋"/>
          <w:sz w:val="32"/>
          <w:szCs w:val="24"/>
        </w:rPr>
        <w:t>反映指定范围内的国家领导人、</w:t>
      </w:r>
      <w:r>
        <w:rPr>
          <w:rFonts w:hint="eastAsia" w:ascii="仿宋" w:hAnsi="仿宋" w:eastAsia="仿宋" w:cs="仿宋"/>
          <w:color w:val="000000"/>
          <w:sz w:val="32"/>
          <w:szCs w:val="24"/>
        </w:rPr>
        <w:t>最高人民法院院长、最高人民检察院检察长、已退出领导岗位的政府领导人以及其他有关政府领导同志的生活服务管理支出。</w:t>
      </w:r>
    </w:p>
    <w:p w14:paraId="789DBC75">
      <w:pPr>
        <w:autoSpaceDE w:val="0"/>
        <w:autoSpaceDN w:val="0"/>
        <w:adjustRightInd w:val="0"/>
        <w:spacing w:beforeLines="0" w:afterLines="0" w:line="572" w:lineRule="exact"/>
        <w:ind w:firstLine="640"/>
        <w:rPr>
          <w:rFonts w:hint="eastAsia" w:ascii="仿宋" w:hAnsi="仿宋" w:eastAsia="仿宋" w:cs="仿宋"/>
          <w:sz w:val="32"/>
          <w:szCs w:val="24"/>
        </w:rPr>
      </w:pPr>
      <w:r>
        <w:rPr>
          <w:rFonts w:hint="eastAsia" w:ascii="仿宋" w:hAnsi="仿宋" w:eastAsia="仿宋" w:cs="仿宋"/>
          <w:b/>
          <w:sz w:val="32"/>
          <w:szCs w:val="24"/>
        </w:rPr>
        <w:t>（十九）</w:t>
      </w:r>
      <w:r>
        <w:rPr>
          <w:rFonts w:hint="eastAsia" w:ascii="仿宋" w:hAnsi="仿宋" w:eastAsia="仿宋" w:cs="仿宋"/>
          <w:b/>
          <w:color w:val="000000"/>
          <w:sz w:val="32"/>
          <w:szCs w:val="24"/>
          <w:lang w:val="zh-CN"/>
        </w:rPr>
        <w:t>一般公共服务支出（类）政府办公厅（室）及相关机构事务（款）专项业务活动（项）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反映各级政府举行各类重大活动、召开重要会议（如国务院一类会议、国庆招待会、全国劳模大会）的支出，政府机关房地产管理、公务用车管理等方面的支出。</w:t>
      </w:r>
    </w:p>
    <w:p w14:paraId="0DC98996">
      <w:pPr>
        <w:autoSpaceDE w:val="0"/>
        <w:autoSpaceDN w:val="0"/>
        <w:adjustRightInd w:val="0"/>
        <w:spacing w:beforeLines="0" w:afterLines="0" w:line="572" w:lineRule="exact"/>
        <w:ind w:firstLine="640"/>
        <w:rPr>
          <w:rFonts w:hint="eastAsia" w:ascii="仿宋" w:hAnsi="仿宋" w:eastAsia="仿宋" w:cs="仿宋"/>
          <w:color w:val="000000"/>
          <w:sz w:val="32"/>
          <w:szCs w:val="24"/>
          <w:lang w:val="zh-CN"/>
        </w:rPr>
      </w:pPr>
      <w:r>
        <w:rPr>
          <w:rFonts w:hint="eastAsia" w:ascii="仿宋" w:hAnsi="仿宋" w:eastAsia="仿宋" w:cs="仿宋"/>
          <w:b/>
          <w:sz w:val="32"/>
          <w:szCs w:val="24"/>
        </w:rPr>
        <w:t>（二十）</w:t>
      </w:r>
      <w:r>
        <w:rPr>
          <w:rFonts w:hint="eastAsia" w:ascii="仿宋" w:hAnsi="仿宋" w:eastAsia="仿宋" w:cs="仿宋"/>
          <w:b/>
          <w:color w:val="000000"/>
          <w:sz w:val="32"/>
          <w:szCs w:val="24"/>
          <w:lang w:val="zh-CN"/>
        </w:rPr>
        <w:t>一般公共服务支出（类）政府办公厅（室）及相关机构事务（款） 其他政府办公厅（室）及相关机构事务支出（项）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反映除上述项目外的其他政府办公厅（室）及相关机构事务支出。</w:t>
      </w:r>
    </w:p>
    <w:p w14:paraId="0E7F69E6">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(二十一)</w:t>
      </w:r>
      <w:r>
        <w:rPr>
          <w:rFonts w:hint="eastAsia" w:ascii="仿宋" w:hAnsi="仿宋" w:eastAsia="仿宋" w:cs="仿宋"/>
          <w:b/>
          <w:color w:val="000000"/>
          <w:sz w:val="32"/>
          <w:szCs w:val="24"/>
          <w:lang w:val="zh-CN"/>
        </w:rPr>
        <w:t xml:space="preserve"> 一般公共服务支出（类）财政事务（款） 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反映财政事务行政单位（包括实行公务员管理的事业单位）的基本支出。</w:t>
      </w:r>
    </w:p>
    <w:p w14:paraId="1A659EB5">
      <w:pPr>
        <w:autoSpaceDE w:val="0"/>
        <w:autoSpaceDN w:val="0"/>
        <w:adjustRightInd w:val="0"/>
        <w:spacing w:beforeLines="0" w:afterLines="0" w:line="572" w:lineRule="exact"/>
        <w:ind w:firstLine="640"/>
        <w:rPr>
          <w:rFonts w:hint="eastAsia" w:ascii="仿宋" w:hAnsi="仿宋" w:eastAsia="仿宋" w:cs="仿宋"/>
          <w:sz w:val="32"/>
          <w:szCs w:val="24"/>
        </w:rPr>
      </w:pPr>
      <w:r>
        <w:rPr>
          <w:rFonts w:hint="eastAsia" w:ascii="仿宋" w:hAnsi="仿宋" w:eastAsia="仿宋" w:cs="仿宋"/>
          <w:b/>
          <w:sz w:val="32"/>
          <w:szCs w:val="24"/>
        </w:rPr>
        <w:t>（二十二）</w:t>
      </w:r>
      <w:r>
        <w:rPr>
          <w:rFonts w:hint="eastAsia" w:ascii="仿宋" w:hAnsi="仿宋" w:eastAsia="仿宋" w:cs="仿宋"/>
          <w:b/>
          <w:color w:val="000000"/>
          <w:sz w:val="32"/>
          <w:szCs w:val="24"/>
          <w:lang w:val="zh-CN"/>
        </w:rPr>
        <w:t>一般公共服务支出（类）民族事务（款）民族工作专项（项）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反映用于民族事务管理方面的专项支出。</w:t>
      </w:r>
    </w:p>
    <w:p w14:paraId="4C128378">
      <w:pPr>
        <w:autoSpaceDE w:val="0"/>
        <w:autoSpaceDN w:val="0"/>
        <w:adjustRightInd w:val="0"/>
        <w:spacing w:beforeLines="0" w:afterLines="0" w:line="572"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（二十三）</w:t>
      </w:r>
      <w:r>
        <w:rPr>
          <w:rFonts w:hint="eastAsia" w:ascii="仿宋" w:hAnsi="仿宋" w:eastAsia="仿宋" w:cs="仿宋"/>
          <w:b/>
          <w:color w:val="000000"/>
          <w:sz w:val="32"/>
          <w:szCs w:val="24"/>
          <w:lang w:val="zh-CN"/>
        </w:rPr>
        <w:t>一般公共服务支出（类）组织事务（款）一般行政管理事务（项）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反映中国共产党组织部门（包括实行公务员管理的事业单位）未单独设置项级科目的其他项目支出。</w:t>
      </w:r>
    </w:p>
    <w:p w14:paraId="1AD17EE8">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（二十四）</w:t>
      </w:r>
      <w:r>
        <w:rPr>
          <w:rFonts w:hint="eastAsia" w:ascii="仿宋" w:hAnsi="仿宋" w:eastAsia="仿宋" w:cs="仿宋"/>
          <w:b/>
          <w:color w:val="000000"/>
          <w:sz w:val="32"/>
          <w:szCs w:val="24"/>
          <w:lang w:val="zh-CN"/>
        </w:rPr>
        <w:t>一般公共服务支出（类）组织事务（款）其他组织事务支出（项）</w:t>
      </w:r>
      <w:r>
        <w:rPr>
          <w:rFonts w:hint="eastAsia" w:ascii="仿宋" w:hAnsi="仿宋" w:eastAsia="仿宋" w:cs="仿宋"/>
          <w:b/>
          <w:sz w:val="32"/>
          <w:szCs w:val="24"/>
        </w:rPr>
        <w:t>。</w:t>
      </w:r>
      <w:r>
        <w:rPr>
          <w:rFonts w:hint="eastAsia" w:ascii="仿宋" w:hAnsi="仿宋" w:eastAsia="仿宋" w:cs="仿宋"/>
          <w:sz w:val="32"/>
          <w:szCs w:val="24"/>
        </w:rPr>
        <w:t>反映除上述项目以外其他用于中国共产党组织部门的事务支出。</w:t>
      </w:r>
    </w:p>
    <w:p w14:paraId="2C42FDF4">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五</w:t>
      </w:r>
      <w:r>
        <w:rPr>
          <w:rFonts w:hint="eastAsia" w:ascii="仿宋" w:hAnsi="仿宋" w:eastAsia="仿宋" w:cs="仿宋"/>
          <w:b/>
          <w:sz w:val="32"/>
          <w:szCs w:val="24"/>
        </w:rPr>
        <w:t>）</w:t>
      </w:r>
      <w:r>
        <w:rPr>
          <w:rFonts w:hint="eastAsia" w:ascii="仿宋" w:hAnsi="仿宋" w:eastAsia="仿宋" w:cs="仿宋"/>
          <w:b/>
          <w:color w:val="000000"/>
          <w:sz w:val="32"/>
          <w:szCs w:val="24"/>
          <w:lang w:val="zh-CN"/>
        </w:rPr>
        <w:t>一般公共服务支出（类）其他共产党事务支出（款）  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用于其他共产党事务的支出</w:t>
      </w:r>
      <w:r>
        <w:rPr>
          <w:rFonts w:hint="eastAsia" w:ascii="仿宋" w:hAnsi="仿宋" w:eastAsia="仿宋" w:cs="仿宋"/>
          <w:color w:val="000000"/>
          <w:sz w:val="32"/>
          <w:szCs w:val="24"/>
          <w:lang w:val="zh-CN"/>
        </w:rPr>
        <w:t>（包括实行公务员管理的事业单位）的基本支出。</w:t>
      </w:r>
    </w:p>
    <w:p w14:paraId="681C555C">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六</w:t>
      </w:r>
      <w:r>
        <w:rPr>
          <w:rFonts w:hint="eastAsia" w:ascii="仿宋" w:hAnsi="仿宋" w:eastAsia="仿宋" w:cs="仿宋"/>
          <w:b/>
          <w:sz w:val="32"/>
          <w:szCs w:val="24"/>
        </w:rPr>
        <w:t>）</w:t>
      </w:r>
      <w:r>
        <w:rPr>
          <w:rFonts w:hint="eastAsia" w:ascii="仿宋" w:hAnsi="仿宋" w:eastAsia="仿宋" w:cs="仿宋"/>
          <w:b/>
          <w:color w:val="000000"/>
          <w:sz w:val="32"/>
          <w:szCs w:val="24"/>
          <w:lang w:val="zh-CN"/>
        </w:rPr>
        <w:t>一般公共服务支出（类）其他一般公共服务支出（款）其他一般公共服务支出（项）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反映除上述项目以外的其他一般公共服务支出。</w:t>
      </w:r>
    </w:p>
    <w:p w14:paraId="7DBBCBA3">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en-US" w:eastAsia="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七</w:t>
      </w:r>
      <w:r>
        <w:rPr>
          <w:rFonts w:hint="eastAsia" w:ascii="仿宋" w:hAnsi="仿宋" w:eastAsia="仿宋" w:cs="仿宋"/>
          <w:b/>
          <w:sz w:val="32"/>
          <w:szCs w:val="24"/>
        </w:rPr>
        <w:t>）</w:t>
      </w:r>
      <w:r>
        <w:rPr>
          <w:rFonts w:hint="eastAsia" w:ascii="仿宋" w:hAnsi="仿宋" w:eastAsia="仿宋" w:cs="仿宋"/>
          <w:b/>
          <w:sz w:val="32"/>
          <w:szCs w:val="24"/>
          <w:lang w:val="en-US" w:eastAsia="zh-CN"/>
        </w:rPr>
        <w:t>国防支出</w:t>
      </w:r>
      <w:r>
        <w:rPr>
          <w:rFonts w:hint="eastAsia" w:ascii="仿宋" w:hAnsi="仿宋" w:eastAsia="仿宋" w:cs="仿宋"/>
          <w:b/>
          <w:color w:val="000000"/>
          <w:sz w:val="32"/>
          <w:szCs w:val="24"/>
          <w:lang w:val="zh-CN"/>
        </w:rPr>
        <w:t>（类）</w:t>
      </w:r>
      <w:r>
        <w:rPr>
          <w:rFonts w:hint="eastAsia" w:ascii="仿宋" w:hAnsi="仿宋" w:eastAsia="仿宋" w:cs="仿宋"/>
          <w:b/>
          <w:color w:val="000000"/>
          <w:sz w:val="32"/>
          <w:szCs w:val="24"/>
          <w:lang w:val="en-US" w:eastAsia="zh-CN"/>
        </w:rPr>
        <w:t>国防动员</w:t>
      </w:r>
      <w:r>
        <w:rPr>
          <w:rFonts w:hint="eastAsia" w:ascii="仿宋" w:hAnsi="仿宋" w:eastAsia="仿宋" w:cs="仿宋"/>
          <w:b/>
          <w:color w:val="000000"/>
          <w:sz w:val="32"/>
          <w:szCs w:val="24"/>
          <w:lang w:val="zh-CN"/>
        </w:rPr>
        <w:t>（款）</w:t>
      </w:r>
      <w:r>
        <w:rPr>
          <w:rFonts w:hint="eastAsia" w:ascii="仿宋" w:hAnsi="仿宋" w:eastAsia="仿宋" w:cs="仿宋"/>
          <w:b/>
          <w:color w:val="000000"/>
          <w:sz w:val="32"/>
          <w:szCs w:val="24"/>
          <w:lang w:val="en-US" w:eastAsia="zh-CN"/>
        </w:rPr>
        <w:t>兵役征集</w:t>
      </w:r>
      <w:r>
        <w:rPr>
          <w:rFonts w:hint="eastAsia" w:ascii="仿宋" w:hAnsi="仿宋" w:eastAsia="仿宋" w:cs="仿宋"/>
          <w:b/>
          <w:color w:val="000000"/>
          <w:sz w:val="32"/>
          <w:szCs w:val="24"/>
          <w:lang w:val="zh-CN"/>
        </w:rPr>
        <w:t>（项）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用于兵役征集等方面的支出。</w:t>
      </w:r>
    </w:p>
    <w:p w14:paraId="37A8065B">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en-US" w:eastAsia="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八</w:t>
      </w:r>
      <w:r>
        <w:rPr>
          <w:rFonts w:hint="eastAsia" w:ascii="仿宋" w:hAnsi="仿宋" w:eastAsia="仿宋" w:cs="仿宋"/>
          <w:b/>
          <w:sz w:val="32"/>
          <w:szCs w:val="24"/>
        </w:rPr>
        <w:t>）</w:t>
      </w:r>
      <w:r>
        <w:rPr>
          <w:rFonts w:hint="eastAsia" w:ascii="仿宋" w:hAnsi="仿宋" w:eastAsia="仿宋" w:cs="仿宋"/>
          <w:b/>
          <w:color w:val="000000"/>
          <w:sz w:val="32"/>
          <w:szCs w:val="24"/>
          <w:lang w:val="zh-CN"/>
        </w:rPr>
        <w:t>科学技术支出（类）技术研究与开发（款）</w:t>
      </w:r>
      <w:r>
        <w:rPr>
          <w:rFonts w:hint="eastAsia" w:ascii="仿宋" w:hAnsi="仿宋" w:eastAsia="仿宋" w:cs="仿宋"/>
          <w:b/>
          <w:color w:val="000000"/>
          <w:sz w:val="32"/>
          <w:szCs w:val="24"/>
          <w:lang w:val="en-US" w:eastAsia="zh-CN"/>
        </w:rPr>
        <w:t>产业技术研究与开发</w:t>
      </w:r>
      <w:r>
        <w:rPr>
          <w:rFonts w:hint="eastAsia" w:ascii="仿宋" w:hAnsi="仿宋" w:eastAsia="仿宋" w:cs="仿宋"/>
          <w:b/>
          <w:color w:val="000000"/>
          <w:sz w:val="32"/>
          <w:szCs w:val="24"/>
          <w:lang w:val="zh-CN"/>
        </w:rPr>
        <w:t>（项）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国家推进产业发展中重大、共性、关键性技术研究与开发，加速产业技术进步和结构调整等方面的支出。</w:t>
      </w:r>
    </w:p>
    <w:p w14:paraId="11DE3220">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九</w:t>
      </w:r>
      <w:r>
        <w:rPr>
          <w:rFonts w:hint="eastAsia" w:ascii="仿宋" w:hAnsi="仿宋" w:eastAsia="仿宋" w:cs="仿宋"/>
          <w:b/>
          <w:sz w:val="32"/>
          <w:szCs w:val="24"/>
        </w:rPr>
        <w:t>）</w:t>
      </w:r>
      <w:r>
        <w:rPr>
          <w:rFonts w:hint="eastAsia" w:ascii="仿宋" w:hAnsi="仿宋" w:eastAsia="仿宋" w:cs="仿宋"/>
          <w:b/>
          <w:color w:val="000000"/>
          <w:sz w:val="32"/>
          <w:szCs w:val="24"/>
          <w:lang w:val="zh-CN"/>
        </w:rPr>
        <w:t>科学技术支出（类）技术研究与开发（款）科技成果转化与扩散（项）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反映促进科技成果转化为现实生产力的应用、推广和引导性支出，以及基本建设支出中用于支持企业科技自主创新的支出。</w:t>
      </w:r>
    </w:p>
    <w:p w14:paraId="4E9A65E2">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w:t>
      </w:r>
      <w:r>
        <w:rPr>
          <w:rFonts w:hint="eastAsia" w:ascii="仿宋" w:hAnsi="仿宋" w:eastAsia="仿宋" w:cs="仿宋"/>
          <w:b/>
          <w:sz w:val="32"/>
          <w:szCs w:val="24"/>
          <w:lang w:val="en-US" w:eastAsia="zh-CN"/>
        </w:rPr>
        <w:t>三十</w:t>
      </w:r>
      <w:r>
        <w:rPr>
          <w:rFonts w:hint="eastAsia" w:ascii="仿宋" w:hAnsi="仿宋" w:eastAsia="仿宋" w:cs="仿宋"/>
          <w:b/>
          <w:sz w:val="32"/>
          <w:szCs w:val="24"/>
        </w:rPr>
        <w:t>）</w:t>
      </w:r>
      <w:r>
        <w:rPr>
          <w:rFonts w:hint="eastAsia" w:ascii="仿宋" w:hAnsi="仿宋" w:eastAsia="仿宋" w:cs="仿宋"/>
          <w:b/>
          <w:color w:val="000000"/>
          <w:sz w:val="32"/>
          <w:szCs w:val="24"/>
          <w:lang w:val="zh-CN"/>
        </w:rPr>
        <w:t>文化体育与传媒支出（类）文化（款）行政运行（项）</w:t>
      </w:r>
      <w:r>
        <w:rPr>
          <w:rFonts w:hint="eastAsia" w:ascii="仿宋" w:hAnsi="仿宋" w:eastAsia="仿宋" w:cs="仿宋"/>
          <w:b/>
          <w:sz w:val="32"/>
          <w:szCs w:val="24"/>
        </w:rPr>
        <w:t>。</w:t>
      </w:r>
      <w:r>
        <w:rPr>
          <w:rFonts w:hint="eastAsia" w:ascii="仿宋" w:hAnsi="仿宋" w:eastAsia="仿宋" w:cs="仿宋"/>
          <w:color w:val="000000"/>
          <w:sz w:val="32"/>
          <w:szCs w:val="24"/>
        </w:rPr>
        <w:t>指其他文化体育与传媒方面的支出，如用于改制文化单位文化产业发展的支出等。</w:t>
      </w:r>
    </w:p>
    <w:p w14:paraId="7299AAC0">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一</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医疗卫生与计划生育支出（类）基层医疗卫生机构（款）其他基层医疗卫生机构支出（项）</w:t>
      </w:r>
      <w:r>
        <w:rPr>
          <w:rFonts w:hint="eastAsia" w:ascii="仿宋" w:hAnsi="仿宋" w:eastAsia="仿宋" w:cs="仿宋"/>
          <w:b/>
          <w:sz w:val="32"/>
          <w:szCs w:val="24"/>
        </w:rPr>
        <w:t>。</w:t>
      </w:r>
      <w:r>
        <w:rPr>
          <w:rFonts w:hint="eastAsia" w:ascii="仿宋" w:hAnsi="仿宋" w:eastAsia="仿宋" w:cs="仿宋"/>
          <w:sz w:val="32"/>
          <w:szCs w:val="24"/>
        </w:rPr>
        <w:t>反映</w:t>
      </w:r>
      <w:r>
        <w:rPr>
          <w:rFonts w:hint="eastAsia" w:ascii="仿宋" w:hAnsi="仿宋" w:eastAsia="仿宋" w:cs="仿宋"/>
          <w:sz w:val="32"/>
          <w:szCs w:val="24"/>
          <w:lang w:val="en-US" w:eastAsia="zh-CN"/>
        </w:rPr>
        <w:t>其他用于基层医疗卫生机构的支出。</w:t>
      </w:r>
    </w:p>
    <w:p w14:paraId="2ECE5229">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二</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医疗卫生与计划生育支出（类）公共卫生（款）重大公共卫生专项（项）</w:t>
      </w:r>
      <w:r>
        <w:rPr>
          <w:rFonts w:hint="eastAsia" w:ascii="仿宋" w:hAnsi="仿宋" w:eastAsia="仿宋" w:cs="仿宋"/>
          <w:b/>
          <w:sz w:val="32"/>
          <w:szCs w:val="24"/>
        </w:rPr>
        <w:t>。</w:t>
      </w:r>
      <w:r>
        <w:rPr>
          <w:rFonts w:hint="eastAsia" w:ascii="仿宋" w:hAnsi="仿宋" w:eastAsia="仿宋" w:cs="仿宋"/>
          <w:sz w:val="32"/>
          <w:szCs w:val="24"/>
        </w:rPr>
        <w:t>反映重大疾病预防控制等重大公共卫生服务项目支出。</w:t>
      </w:r>
    </w:p>
    <w:p w14:paraId="5FFB10B4">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三</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医疗卫生与计划生育支出（类）财政对基本医疗保险基金的补助（款）财政对新型农村合作医疗基金的补助（项）</w:t>
      </w:r>
      <w:r>
        <w:rPr>
          <w:rFonts w:hint="eastAsia" w:ascii="仿宋" w:hAnsi="仿宋" w:eastAsia="仿宋" w:cs="仿宋"/>
          <w:b/>
          <w:sz w:val="32"/>
          <w:szCs w:val="24"/>
        </w:rPr>
        <w:t>。</w:t>
      </w:r>
      <w:r>
        <w:rPr>
          <w:rFonts w:hint="eastAsia" w:ascii="仿宋" w:hAnsi="仿宋" w:eastAsia="仿宋" w:cs="仿宋"/>
          <w:sz w:val="32"/>
          <w:szCs w:val="24"/>
        </w:rPr>
        <w:t>反映财政对新型农村合作医疗基金的补助支出。</w:t>
      </w:r>
    </w:p>
    <w:p w14:paraId="392E2384">
      <w:pPr>
        <w:autoSpaceDE w:val="0"/>
        <w:autoSpaceDN w:val="0"/>
        <w:adjustRightInd w:val="0"/>
        <w:spacing w:beforeLines="0" w:afterLines="0" w:line="360" w:lineRule="atLeast"/>
        <w:ind w:firstLine="480"/>
        <w:jc w:val="left"/>
        <w:rPr>
          <w:rFonts w:hint="eastAsia" w:ascii="仿宋" w:hAnsi="仿宋" w:eastAsia="仿宋" w:cs="仿宋"/>
          <w:color w:val="000000"/>
          <w:kern w:val="0"/>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四</w:t>
      </w:r>
      <w:r>
        <w:rPr>
          <w:rFonts w:hint="eastAsia" w:ascii="仿宋" w:hAnsi="仿宋" w:eastAsia="仿宋" w:cs="仿宋"/>
          <w:b/>
          <w:sz w:val="32"/>
          <w:szCs w:val="24"/>
        </w:rPr>
        <w:t>）</w:t>
      </w:r>
      <w:r>
        <w:rPr>
          <w:rFonts w:hint="eastAsia" w:ascii="仿宋" w:hAnsi="仿宋" w:eastAsia="仿宋" w:cs="仿宋"/>
          <w:b/>
          <w:color w:val="000000"/>
          <w:sz w:val="32"/>
          <w:szCs w:val="24"/>
          <w:lang w:val="zh-CN"/>
        </w:rPr>
        <w:t>城乡社区支出（类）国有土地使用权出让收入及对应专项债务收入安排的支出（款）征地和拆迁补偿支出（项）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地方人民政府在征地和收购土地过程中支付的土地补偿费、安置补助费、地上附着和青苗补偿费、拆迁补偿费支出</w:t>
      </w:r>
      <w:r>
        <w:rPr>
          <w:rFonts w:hint="eastAsia" w:ascii="仿宋" w:hAnsi="仿宋" w:eastAsia="仿宋" w:cs="仿宋"/>
          <w:color w:val="000000"/>
          <w:kern w:val="0"/>
          <w:sz w:val="32"/>
          <w:szCs w:val="24"/>
        </w:rPr>
        <w:t>。</w:t>
      </w:r>
    </w:p>
    <w:p w14:paraId="367E11F5">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五</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反映政府用于农业方面（包括实行公务员管理的事业单位）的基本支出。</w:t>
      </w:r>
    </w:p>
    <w:p w14:paraId="25FC0AF7">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六</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农林水支出（类）农业（款）科技转化与推广服务（项）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用于农业科技成果转化、农来新品种、新机具、新技术引进、试验、示范、推广及服务等方面支出。</w:t>
      </w:r>
    </w:p>
    <w:p w14:paraId="346BCC26">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七</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农林水支出（类）农业（款）病虫害控制（项）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病虫鼠害及疫情监测、预报、预防、控制、检疫、防疫所需的仪器、设施、药物、疫苗、种苗，疫畜防治、扑杀补偿及劳务补助、菌（毒）种保藏及动植物及其产品检疫、检测等方面的支出。</w:t>
      </w:r>
    </w:p>
    <w:p w14:paraId="4B9EC09F">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八</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农林水支出（类）农业（款）农业生产支持补贴（项）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反映对种粮农民直接补贴，对农业生产资料补贴、技术物化补贴，推广先进适用农艺技术等方面支出。</w:t>
      </w:r>
    </w:p>
    <w:p w14:paraId="2B34F17A">
      <w:pPr>
        <w:autoSpaceDE w:val="0"/>
        <w:autoSpaceDN w:val="0"/>
        <w:adjustRightInd w:val="0"/>
        <w:spacing w:beforeLines="0" w:afterLines="0" w:line="572"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九</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农林水支出（类）林业（款）行政运行（项）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反映政府用于林业方面（包括实行公务员管理的事业单位）的基本支出。</w:t>
      </w:r>
    </w:p>
    <w:p w14:paraId="3EA27D6A">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农林水支出（类）扶贫（款）生产发展（项）</w:t>
      </w:r>
      <w:r>
        <w:rPr>
          <w:rFonts w:hint="eastAsia" w:ascii="仿宋" w:hAnsi="仿宋" w:eastAsia="仿宋" w:cs="仿宋"/>
          <w:b/>
          <w:sz w:val="32"/>
          <w:szCs w:val="24"/>
        </w:rPr>
        <w:t>。</w:t>
      </w:r>
      <w:r>
        <w:rPr>
          <w:rFonts w:hint="eastAsia" w:ascii="仿宋" w:hAnsi="仿宋" w:eastAsia="仿宋" w:cs="仿宋"/>
          <w:sz w:val="32"/>
          <w:szCs w:val="24"/>
        </w:rPr>
        <w:t>反映用于农村贫困地区发展种植业、养殖业、畜牧业、农副产品加工、林果地建设等生产发展项目以及相关技术推广等方面的项目支出。</w:t>
      </w:r>
    </w:p>
    <w:p w14:paraId="04A128B5">
      <w:pPr>
        <w:autoSpaceDE w:val="0"/>
        <w:autoSpaceDN w:val="0"/>
        <w:adjustRightInd w:val="0"/>
        <w:spacing w:beforeLines="0" w:afterLines="0" w:line="572"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四十一</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农林水支出（类）扶贫（款）其他扶贫支出（项）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反映其他用于扶贫方面的支出。</w:t>
      </w:r>
    </w:p>
    <w:p w14:paraId="6C7AE77F">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四十二</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农林水支出（类）农村综合改革（款）对村民委员会和村党支部的补助（项）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反映各级财政对村民委员会和村党支部的补助支出，以及支持建立县级基本财力保障机制安排的村级组织运转奖补资金。</w:t>
      </w:r>
    </w:p>
    <w:p w14:paraId="193ABC1E">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en-US" w:eastAsia="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四十三</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农林水支出（类）农村综合改革（款）对村集体经济组织的补助（项）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农村税费改革后对村集体经济组织的补助支出。</w:t>
      </w:r>
    </w:p>
    <w:p w14:paraId="44C2AECD">
      <w:pPr>
        <w:autoSpaceDE w:val="0"/>
        <w:autoSpaceDN w:val="0"/>
        <w:adjustRightInd w:val="0"/>
        <w:spacing w:beforeLines="0" w:afterLines="0"/>
        <w:ind w:firstLine="482" w:firstLineChars="150"/>
        <w:jc w:val="left"/>
        <w:rPr>
          <w:rFonts w:hint="eastAsia" w:ascii="仿宋" w:hAnsi="仿宋" w:eastAsia="仿宋" w:cs="仿宋"/>
          <w:color w:val="FF0000"/>
          <w:sz w:val="32"/>
          <w:szCs w:val="32"/>
          <w:lang w:val="en-US" w:eastAsia="zh-CN"/>
        </w:rPr>
      </w:pPr>
      <w:r>
        <w:rPr>
          <w:rFonts w:hint="eastAsia" w:ascii="仿宋" w:hAnsi="仿宋" w:eastAsia="仿宋" w:cs="仿宋"/>
          <w:b/>
          <w:sz w:val="32"/>
          <w:szCs w:val="24"/>
        </w:rPr>
        <w:t>（四十</w:t>
      </w:r>
      <w:r>
        <w:rPr>
          <w:rFonts w:hint="eastAsia" w:ascii="仿宋" w:hAnsi="仿宋" w:eastAsia="仿宋" w:cs="仿宋"/>
          <w:b/>
          <w:sz w:val="32"/>
          <w:szCs w:val="24"/>
          <w:lang w:val="en-US" w:eastAsia="zh-CN"/>
        </w:rPr>
        <w:t>四</w:t>
      </w:r>
      <w:r>
        <w:rPr>
          <w:rFonts w:hint="eastAsia" w:ascii="仿宋" w:hAnsi="仿宋" w:eastAsia="仿宋" w:cs="仿宋"/>
          <w:b/>
          <w:sz w:val="32"/>
          <w:szCs w:val="24"/>
        </w:rPr>
        <w:t>）</w:t>
      </w:r>
      <w:r>
        <w:rPr>
          <w:rFonts w:hint="eastAsia" w:ascii="仿宋" w:hAnsi="仿宋" w:eastAsia="仿宋" w:cs="仿宋"/>
          <w:b/>
          <w:color w:val="000000"/>
          <w:sz w:val="32"/>
          <w:szCs w:val="24"/>
          <w:lang w:val="zh-CN"/>
        </w:rPr>
        <w:t>住房保障支出（类）住房改革支出（款）住房公积金（项）</w:t>
      </w:r>
      <w:r>
        <w:rPr>
          <w:rFonts w:hint="eastAsia" w:ascii="仿宋" w:hAnsi="仿宋" w:eastAsia="仿宋" w:cs="仿宋"/>
          <w:b/>
          <w:sz w:val="32"/>
          <w:szCs w:val="24"/>
        </w:rPr>
        <w:t>。</w:t>
      </w:r>
      <w:r>
        <w:rPr>
          <w:rFonts w:hint="eastAsia" w:ascii="仿宋" w:hAnsi="仿宋" w:eastAsia="仿宋" w:cs="仿宋"/>
          <w:color w:val="000000"/>
          <w:kern w:val="0"/>
          <w:sz w:val="32"/>
          <w:szCs w:val="24"/>
        </w:rPr>
        <w:t>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规范后发放的工作性津贴和生活性补贴等；事业单位缴存基数包括国家统一规定的岗位工资、薪级工资、绩效工资、特殊岗位津贴等。单位和职工住房公积金缴存比例均不得低于5%，不得高于12%。）</w:t>
      </w:r>
    </w:p>
    <w:p w14:paraId="20289EFA">
      <w:pPr>
        <w:pStyle w:val="3"/>
        <w:rPr>
          <w:rFonts w:hint="default"/>
          <w:lang w:val="en-US" w:eastAsia="zh-CN"/>
        </w:rPr>
      </w:pPr>
    </w:p>
    <w:p w14:paraId="5A05D7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六、部门预算表</w:t>
      </w:r>
    </w:p>
    <w:p w14:paraId="1228B2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详见附表。</w:t>
      </w:r>
    </w:p>
    <w:p w14:paraId="274F06A0">
      <w:pPr>
        <w:pStyle w:val="3"/>
        <w:keepNext w:val="0"/>
        <w:keepLines w:val="0"/>
        <w:pageBreakBefore w:val="0"/>
        <w:widowControl w:val="0"/>
        <w:numPr>
          <w:ilvl w:val="0"/>
          <w:numId w:val="3"/>
        </w:numPr>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附件2：黄平县供销社2025年预算公开套表</w:t>
      </w:r>
    </w:p>
    <w:p w14:paraId="43FC0561">
      <w:pPr>
        <w:pStyle w:val="3"/>
        <w:keepNext w:val="0"/>
        <w:keepLines w:val="0"/>
        <w:pageBreakBefore w:val="0"/>
        <w:widowControl w:val="0"/>
        <w:numPr>
          <w:ilvl w:val="0"/>
          <w:numId w:val="0"/>
        </w:numPr>
        <w:kinsoku/>
        <w:wordWrap/>
        <w:overflowPunct/>
        <w:topLinePunct w:val="0"/>
        <w:autoSpaceDE/>
        <w:autoSpaceDN/>
        <w:bidi w:val="0"/>
        <w:adjustRightInd/>
        <w:spacing w:line="576" w:lineRule="exact"/>
        <w:textAlignment w:val="auto"/>
        <w:rPr>
          <w:rFonts w:hint="eastAsia" w:ascii="仿宋_GB2312" w:hAnsi="仿宋_GB2312" w:eastAsia="仿宋_GB2312" w:cs="仿宋_GB2312"/>
          <w:b/>
          <w:bCs/>
          <w:kern w:val="2"/>
          <w:sz w:val="32"/>
          <w:szCs w:val="32"/>
          <w:lang w:val="en-US" w:eastAsia="zh-CN" w:bidi="ar-SA"/>
        </w:rPr>
      </w:pPr>
    </w:p>
    <w:p w14:paraId="3959A1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14:paraId="531E9F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14:paraId="7F74CB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078" w:leftChars="304" w:right="0" w:rightChars="0" w:hanging="5440" w:hangingChars="17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黄平县供销合作社联合社                            </w:t>
      </w:r>
    </w:p>
    <w:p w14:paraId="6DF116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2025年3月28日</w:t>
      </w:r>
    </w:p>
    <w:sectPr>
      <w:pgSz w:w="11906" w:h="16838"/>
      <w:pgMar w:top="1043" w:right="1800" w:bottom="93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8473C"/>
    <w:multiLevelType w:val="singleLevel"/>
    <w:tmpl w:val="E988473C"/>
    <w:lvl w:ilvl="0" w:tentative="0">
      <w:start w:val="7"/>
      <w:numFmt w:val="chineseCounting"/>
      <w:suff w:val="nothing"/>
      <w:lvlText w:val="%1、"/>
      <w:lvlJc w:val="left"/>
      <w:rPr>
        <w:rFonts w:hint="eastAsia"/>
      </w:rPr>
    </w:lvl>
  </w:abstractNum>
  <w:abstractNum w:abstractNumId="1">
    <w:nsid w:val="045A3825"/>
    <w:multiLevelType w:val="singleLevel"/>
    <w:tmpl w:val="045A3825"/>
    <w:lvl w:ilvl="0" w:tentative="0">
      <w:start w:val="1"/>
      <w:numFmt w:val="chineseCounting"/>
      <w:suff w:val="nothing"/>
      <w:lvlText w:val="%1、"/>
      <w:lvlJc w:val="left"/>
      <w:rPr>
        <w:rFonts w:hint="eastAsia"/>
      </w:rPr>
    </w:lvl>
  </w:abstractNum>
  <w:abstractNum w:abstractNumId="2">
    <w:nsid w:val="50291259"/>
    <w:multiLevelType w:val="singleLevel"/>
    <w:tmpl w:val="5029125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422B7"/>
    <w:rsid w:val="01A875CE"/>
    <w:rsid w:val="01D345CC"/>
    <w:rsid w:val="01FA5CF3"/>
    <w:rsid w:val="021422B7"/>
    <w:rsid w:val="04C01FA8"/>
    <w:rsid w:val="076F6721"/>
    <w:rsid w:val="07A80030"/>
    <w:rsid w:val="0CC500D7"/>
    <w:rsid w:val="0CFA6069"/>
    <w:rsid w:val="1057359E"/>
    <w:rsid w:val="10F31493"/>
    <w:rsid w:val="10FC6DEF"/>
    <w:rsid w:val="14320A25"/>
    <w:rsid w:val="15565918"/>
    <w:rsid w:val="15943480"/>
    <w:rsid w:val="15CB0DDB"/>
    <w:rsid w:val="15D36727"/>
    <w:rsid w:val="15DC37BF"/>
    <w:rsid w:val="16A86B3C"/>
    <w:rsid w:val="18401ED1"/>
    <w:rsid w:val="1A851094"/>
    <w:rsid w:val="1DA844E9"/>
    <w:rsid w:val="1E346812"/>
    <w:rsid w:val="20BD456B"/>
    <w:rsid w:val="24B40FD9"/>
    <w:rsid w:val="255E0351"/>
    <w:rsid w:val="26D34153"/>
    <w:rsid w:val="26F965C3"/>
    <w:rsid w:val="28F979ED"/>
    <w:rsid w:val="29BC0B5C"/>
    <w:rsid w:val="2BD53633"/>
    <w:rsid w:val="309605F1"/>
    <w:rsid w:val="31CA0CF0"/>
    <w:rsid w:val="332B7D84"/>
    <w:rsid w:val="34181FCB"/>
    <w:rsid w:val="34433348"/>
    <w:rsid w:val="35EB2AE9"/>
    <w:rsid w:val="39381E27"/>
    <w:rsid w:val="3A0E655F"/>
    <w:rsid w:val="3A2055F3"/>
    <w:rsid w:val="3A7800CD"/>
    <w:rsid w:val="3B0F4416"/>
    <w:rsid w:val="3B6E1731"/>
    <w:rsid w:val="3B824942"/>
    <w:rsid w:val="3C5B6C1C"/>
    <w:rsid w:val="3D624D17"/>
    <w:rsid w:val="3E4D3A8C"/>
    <w:rsid w:val="3EB76AF1"/>
    <w:rsid w:val="3EBC7034"/>
    <w:rsid w:val="3F4C4B7B"/>
    <w:rsid w:val="3FFC6AE3"/>
    <w:rsid w:val="40612E8B"/>
    <w:rsid w:val="416978D6"/>
    <w:rsid w:val="418C56CA"/>
    <w:rsid w:val="42984A37"/>
    <w:rsid w:val="44026E7A"/>
    <w:rsid w:val="455E71A6"/>
    <w:rsid w:val="464C5BD7"/>
    <w:rsid w:val="46DD4EE0"/>
    <w:rsid w:val="46E238DE"/>
    <w:rsid w:val="480402E9"/>
    <w:rsid w:val="48332595"/>
    <w:rsid w:val="48955272"/>
    <w:rsid w:val="49377ED5"/>
    <w:rsid w:val="49986709"/>
    <w:rsid w:val="4A746936"/>
    <w:rsid w:val="4A824D60"/>
    <w:rsid w:val="4B8658E8"/>
    <w:rsid w:val="4BD95493"/>
    <w:rsid w:val="4BD972C4"/>
    <w:rsid w:val="4D4309B9"/>
    <w:rsid w:val="4DC01C83"/>
    <w:rsid w:val="4E8E4078"/>
    <w:rsid w:val="4E966494"/>
    <w:rsid w:val="4EA0503F"/>
    <w:rsid w:val="4EC04C52"/>
    <w:rsid w:val="4F55641E"/>
    <w:rsid w:val="4FF50292"/>
    <w:rsid w:val="50C60BC9"/>
    <w:rsid w:val="545D6F30"/>
    <w:rsid w:val="564816DC"/>
    <w:rsid w:val="573E5F2C"/>
    <w:rsid w:val="5AA90B51"/>
    <w:rsid w:val="5ADA1D21"/>
    <w:rsid w:val="5B28300F"/>
    <w:rsid w:val="5C0950E4"/>
    <w:rsid w:val="5DB82741"/>
    <w:rsid w:val="5DFF6E8F"/>
    <w:rsid w:val="5E714828"/>
    <w:rsid w:val="62E05699"/>
    <w:rsid w:val="631B2E02"/>
    <w:rsid w:val="64625610"/>
    <w:rsid w:val="64661C83"/>
    <w:rsid w:val="64E541C4"/>
    <w:rsid w:val="66243E78"/>
    <w:rsid w:val="6725068A"/>
    <w:rsid w:val="675727A1"/>
    <w:rsid w:val="688B634E"/>
    <w:rsid w:val="6BB56E88"/>
    <w:rsid w:val="6E625D89"/>
    <w:rsid w:val="6E9F0283"/>
    <w:rsid w:val="70C86B4B"/>
    <w:rsid w:val="716755CB"/>
    <w:rsid w:val="7219738F"/>
    <w:rsid w:val="726A590C"/>
    <w:rsid w:val="730247A7"/>
    <w:rsid w:val="758670BA"/>
    <w:rsid w:val="76096E35"/>
    <w:rsid w:val="765A4A73"/>
    <w:rsid w:val="77597476"/>
    <w:rsid w:val="78207581"/>
    <w:rsid w:val="79972506"/>
    <w:rsid w:val="79C34D9E"/>
    <w:rsid w:val="7B8514B2"/>
    <w:rsid w:val="7C4A1F8F"/>
    <w:rsid w:val="7CD658F7"/>
    <w:rsid w:val="7ED00AED"/>
    <w:rsid w:val="7FA93D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next w:val="3"/>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5504</Words>
  <Characters>5743</Characters>
  <Lines>0</Lines>
  <Paragraphs>0</Paragraphs>
  <TotalTime>59</TotalTime>
  <ScaleCrop>false</ScaleCrop>
  <LinksUpToDate>false</LinksUpToDate>
  <CharactersWithSpaces>5835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2018-02-06T03:16:00Z</dcterms:created>
  <dc:creator>海之守望</dc:creator>
  <cp:lastModifiedBy>假洒脱</cp:lastModifiedBy>
  <cp:lastPrinted>2025-03-31T07:23:00Z</cp:lastPrinted>
  <dcterms:modified xsi:type="dcterms:W3CDTF">2025-04-25T03:51:43Z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03F4E0A309F947C1B7DA6D4873C658D4_13</vt:lpwstr>
  </property>
  <property fmtid="{D5CDD505-2E9C-101B-9397-08002B2CF9AE}" pid="4" name="KSOTemplateDocerSaveRecord">
    <vt:lpwstr>eyJoZGlkIjoiZGYyMjQ3YmZlMzQ4NjAyYzVjNGE2Yjg1NmJlODRkNDEiLCJ1c2VySWQiOiIzOTYyNzQxMzMifQ==</vt:lpwstr>
  </property>
</Properties>
</file>